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E6798">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05668867">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07718DAE">
      <w:pPr>
        <w:widowControl/>
        <w:spacing w:line="360" w:lineRule="auto"/>
        <w:ind w:firstLine="200" w:firstLineChars="200"/>
        <w:rPr>
          <w:rFonts w:ascii="宋体" w:hAnsi="宋体"/>
          <w:color w:val="auto"/>
          <w:sz w:val="10"/>
          <w:szCs w:val="10"/>
          <w:highlight w:val="none"/>
        </w:rPr>
      </w:pPr>
    </w:p>
    <w:tbl>
      <w:tblPr>
        <w:tblStyle w:val="4"/>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414"/>
        <w:gridCol w:w="1252"/>
        <w:gridCol w:w="1308"/>
        <w:gridCol w:w="1809"/>
      </w:tblGrid>
      <w:tr w14:paraId="6B55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2" w:type="dxa"/>
            <w:noWrap w:val="0"/>
            <w:vAlign w:val="center"/>
          </w:tcPr>
          <w:p w14:paraId="4EBF906D">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3414" w:type="dxa"/>
            <w:noWrap w:val="0"/>
            <w:vAlign w:val="center"/>
          </w:tcPr>
          <w:p w14:paraId="51C63780">
            <w:pPr>
              <w:adjustRightInd w:val="0"/>
              <w:snapToGrid w:val="0"/>
              <w:jc w:val="center"/>
              <w:rPr>
                <w:rFonts w:ascii="宋体" w:hAnsi="宋体"/>
                <w:b/>
                <w:color w:val="auto"/>
                <w:szCs w:val="21"/>
                <w:highlight w:val="none"/>
              </w:rPr>
            </w:pPr>
            <w:r>
              <w:rPr>
                <w:rFonts w:hint="eastAsia" w:ascii="宋体" w:hAnsi="宋体"/>
                <w:b/>
                <w:color w:val="auto"/>
                <w:szCs w:val="21"/>
                <w:highlight w:val="none"/>
              </w:rPr>
              <w:t>货物名称</w:t>
            </w:r>
          </w:p>
        </w:tc>
        <w:tc>
          <w:tcPr>
            <w:tcW w:w="1252" w:type="dxa"/>
            <w:noWrap w:val="0"/>
            <w:vAlign w:val="center"/>
          </w:tcPr>
          <w:p w14:paraId="636275CA">
            <w:pPr>
              <w:adjustRightInd w:val="0"/>
              <w:snapToGrid w:val="0"/>
              <w:jc w:val="center"/>
              <w:rPr>
                <w:rFonts w:ascii="宋体" w:hAnsi="宋体"/>
                <w:b/>
                <w:color w:val="auto"/>
                <w:szCs w:val="21"/>
                <w:highlight w:val="none"/>
              </w:rPr>
            </w:pPr>
            <w:r>
              <w:rPr>
                <w:rFonts w:hint="eastAsia" w:ascii="宋体" w:hAnsi="宋体"/>
                <w:b/>
                <w:color w:val="auto"/>
                <w:szCs w:val="21"/>
                <w:highlight w:val="none"/>
              </w:rPr>
              <w:t>数量</w:t>
            </w:r>
          </w:p>
        </w:tc>
        <w:tc>
          <w:tcPr>
            <w:tcW w:w="1308" w:type="dxa"/>
            <w:noWrap w:val="0"/>
            <w:vAlign w:val="center"/>
          </w:tcPr>
          <w:p w14:paraId="7B250DAE">
            <w:pPr>
              <w:adjustRightInd w:val="0"/>
              <w:snapToGrid w:val="0"/>
              <w:jc w:val="center"/>
              <w:rPr>
                <w:rFonts w:ascii="宋体" w:hAnsi="宋体"/>
                <w:b/>
                <w:color w:val="auto"/>
                <w:szCs w:val="21"/>
                <w:highlight w:val="none"/>
              </w:rPr>
            </w:pPr>
            <w:r>
              <w:rPr>
                <w:rFonts w:hint="eastAsia" w:ascii="宋体" w:hAnsi="宋体"/>
                <w:b/>
                <w:color w:val="auto"/>
                <w:szCs w:val="21"/>
                <w:highlight w:val="none"/>
              </w:rPr>
              <w:t>预算（万元）</w:t>
            </w:r>
          </w:p>
        </w:tc>
        <w:tc>
          <w:tcPr>
            <w:tcW w:w="1809" w:type="dxa"/>
            <w:noWrap w:val="0"/>
            <w:vAlign w:val="center"/>
          </w:tcPr>
          <w:p w14:paraId="63084F46">
            <w:pPr>
              <w:adjustRightInd w:val="0"/>
              <w:snapToGrid w:val="0"/>
              <w:jc w:val="center"/>
              <w:rPr>
                <w:rFonts w:ascii="宋体" w:hAnsi="宋体"/>
                <w:b/>
                <w:color w:val="auto"/>
                <w:szCs w:val="21"/>
                <w:highlight w:val="none"/>
              </w:rPr>
            </w:pPr>
            <w:r>
              <w:rPr>
                <w:rFonts w:hint="eastAsia" w:ascii="宋体" w:hAnsi="宋体"/>
                <w:b/>
                <w:color w:val="auto"/>
                <w:szCs w:val="21"/>
                <w:highlight w:val="none"/>
              </w:rPr>
              <w:t>交货期</w:t>
            </w:r>
          </w:p>
        </w:tc>
      </w:tr>
      <w:tr w14:paraId="6E17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2" w:type="dxa"/>
            <w:noWrap w:val="0"/>
            <w:vAlign w:val="center"/>
          </w:tcPr>
          <w:p w14:paraId="12B310D5">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14" w:type="dxa"/>
            <w:noWrap w:val="0"/>
            <w:vAlign w:val="center"/>
          </w:tcPr>
          <w:p w14:paraId="06364E84">
            <w:pPr>
              <w:adjustRightInd w:val="0"/>
              <w:snapToGrid w:val="0"/>
              <w:jc w:val="center"/>
              <w:rPr>
                <w:rFonts w:ascii="宋体" w:hAnsi="宋体"/>
                <w:color w:val="auto"/>
                <w:szCs w:val="21"/>
                <w:highlight w:val="none"/>
              </w:rPr>
            </w:pPr>
            <w:r>
              <w:rPr>
                <w:rFonts w:hint="eastAsia" w:ascii="宋体" w:hAnsi="宋体"/>
                <w:color w:val="auto"/>
                <w:szCs w:val="21"/>
                <w:highlight w:val="none"/>
              </w:rPr>
              <w:t>多自由度窄间隙氩弧焊接系统</w:t>
            </w:r>
          </w:p>
        </w:tc>
        <w:tc>
          <w:tcPr>
            <w:tcW w:w="1252" w:type="dxa"/>
            <w:noWrap w:val="0"/>
            <w:vAlign w:val="center"/>
          </w:tcPr>
          <w:p w14:paraId="523E5EA9">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308" w:type="dxa"/>
            <w:noWrap w:val="0"/>
            <w:vAlign w:val="center"/>
          </w:tcPr>
          <w:p w14:paraId="5AAD2132">
            <w:pPr>
              <w:adjustRightInd w:val="0"/>
              <w:snapToGrid w:val="0"/>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70</w:t>
            </w:r>
          </w:p>
        </w:tc>
        <w:tc>
          <w:tcPr>
            <w:tcW w:w="1809" w:type="dxa"/>
            <w:noWrap w:val="0"/>
            <w:vAlign w:val="center"/>
          </w:tcPr>
          <w:p w14:paraId="159FA659">
            <w:pPr>
              <w:adjustRightInd w:val="0"/>
              <w:snapToGrid w:val="0"/>
              <w:jc w:val="center"/>
              <w:rPr>
                <w:rFonts w:ascii="宋体" w:hAnsi="宋体"/>
                <w:color w:val="auto"/>
                <w:szCs w:val="21"/>
                <w:highlight w:val="none"/>
              </w:rPr>
            </w:pPr>
            <w:r>
              <w:rPr>
                <w:rFonts w:hint="eastAsia" w:ascii="宋体" w:hAnsi="宋体"/>
                <w:color w:val="auto"/>
                <w:szCs w:val="21"/>
                <w:highlight w:val="none"/>
              </w:rPr>
              <w:t>1个月</w:t>
            </w:r>
          </w:p>
        </w:tc>
      </w:tr>
    </w:tbl>
    <w:p w14:paraId="3744C7CD">
      <w:pPr>
        <w:adjustRightInd w:val="0"/>
        <w:snapToGrid w:val="0"/>
        <w:spacing w:line="360" w:lineRule="auto"/>
        <w:ind w:firstLine="201" w:firstLineChars="200"/>
        <w:rPr>
          <w:rFonts w:hint="eastAsia"/>
          <w:b/>
          <w:color w:val="auto"/>
          <w:sz w:val="10"/>
          <w:szCs w:val="10"/>
          <w:highlight w:val="none"/>
        </w:rPr>
      </w:pPr>
      <w:bookmarkStart w:id="0" w:name="_Toc532807472"/>
      <w:bookmarkStart w:id="1" w:name="_Toc257021215"/>
      <w:bookmarkStart w:id="2" w:name="_Toc509153917"/>
      <w:bookmarkStart w:id="3" w:name="_Toc12010788"/>
      <w:bookmarkStart w:id="4" w:name="_Toc12010815"/>
      <w:bookmarkStart w:id="5" w:name="_Toc30409514"/>
    </w:p>
    <w:p w14:paraId="1F7AAAC7">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293A6C5F">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66DF4447">
      <w:pPr>
        <w:pStyle w:val="2"/>
        <w:spacing w:line="360" w:lineRule="auto"/>
        <w:ind w:firstLine="480" w:firstLineChars="200"/>
        <w:rPr>
          <w:rFonts w:eastAsia="宋体"/>
          <w:color w:val="auto"/>
          <w:sz w:val="24"/>
          <w:highlight w:val="none"/>
        </w:rPr>
      </w:pPr>
      <w:r>
        <w:rPr>
          <w:rFonts w:hint="eastAsia" w:eastAsia="宋体"/>
          <w:color w:val="auto"/>
          <w:sz w:val="24"/>
          <w:highlight w:val="none"/>
        </w:rPr>
        <w:t>ITER诊断窗口插件制造是中国科学院合肥物质科学研究院等离子体物理研究所承担的重要国际项目，包括上窗口插件和水平窗口插件。</w:t>
      </w:r>
    </w:p>
    <w:p w14:paraId="082AD9E1">
      <w:pPr>
        <w:pStyle w:val="2"/>
        <w:spacing w:before="120" w:beforeLines="50" w:line="360" w:lineRule="auto"/>
        <w:ind w:firstLine="480" w:firstLineChars="200"/>
        <w:rPr>
          <w:rFonts w:hint="eastAsia" w:eastAsia="宋体"/>
          <w:color w:val="auto"/>
          <w:sz w:val="24"/>
          <w:highlight w:val="none"/>
        </w:rPr>
      </w:pPr>
      <w:r>
        <w:rPr>
          <w:rFonts w:hint="eastAsia" w:eastAsia="宋体"/>
          <w:color w:val="auto"/>
          <w:sz w:val="24"/>
          <w:highlight w:val="none"/>
        </w:rPr>
        <w:t>水平窗口插件结构和主要尺寸如图1所示。水平窗口插件包括9条焊缝，即W</w:t>
      </w:r>
      <w:r>
        <w:rPr>
          <w:rFonts w:eastAsia="宋体"/>
          <w:color w:val="auto"/>
          <w:sz w:val="24"/>
          <w:highlight w:val="none"/>
        </w:rPr>
        <w:t>1~</w:t>
      </w:r>
      <w:r>
        <w:rPr>
          <w:rFonts w:hint="eastAsia" w:eastAsia="宋体"/>
          <w:color w:val="auto"/>
          <w:sz w:val="24"/>
          <w:highlight w:val="none"/>
        </w:rPr>
        <w:t>W</w:t>
      </w:r>
      <w:r>
        <w:rPr>
          <w:rFonts w:eastAsia="宋体"/>
          <w:color w:val="auto"/>
          <w:sz w:val="24"/>
          <w:highlight w:val="none"/>
        </w:rPr>
        <w:t>9</w:t>
      </w:r>
      <w:r>
        <w:rPr>
          <w:rFonts w:hint="eastAsia" w:eastAsia="宋体"/>
          <w:color w:val="auto"/>
          <w:sz w:val="24"/>
          <w:highlight w:val="none"/>
        </w:rPr>
        <w:t>，如图2，所有焊接厚度为δ60mm，包含余量为δ70mm。其中，W</w:t>
      </w:r>
      <w:r>
        <w:rPr>
          <w:rFonts w:eastAsia="宋体"/>
          <w:color w:val="auto"/>
          <w:sz w:val="24"/>
          <w:highlight w:val="none"/>
        </w:rPr>
        <w:t>9</w:t>
      </w:r>
      <w:r>
        <w:rPr>
          <w:rFonts w:hint="eastAsia" w:eastAsia="宋体"/>
          <w:color w:val="auto"/>
          <w:sz w:val="24"/>
          <w:highlight w:val="none"/>
        </w:rPr>
        <w:t>环焊缝拟采用窄间隙焊接方法。</w:t>
      </w:r>
    </w:p>
    <w:p w14:paraId="3C95EEBC">
      <w:pPr>
        <w:jc w:val="center"/>
        <w:rPr>
          <w:color w:val="auto"/>
          <w:highlight w:val="none"/>
        </w:rPr>
      </w:pPr>
      <w:r>
        <w:rPr>
          <w:color w:val="auto"/>
          <w:highlight w:val="none"/>
        </w:rPr>
        <w:drawing>
          <wp:inline distT="0" distB="0" distL="114300" distR="114300">
            <wp:extent cx="5791200" cy="4556125"/>
            <wp:effectExtent l="0" t="0" r="0" b="635"/>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pic:cNvPicPr>
                  </pic:nvPicPr>
                  <pic:blipFill>
                    <a:blip r:embed="rId4"/>
                    <a:srcRect t="3996" r="-743" b="6468"/>
                    <a:stretch>
                      <a:fillRect/>
                    </a:stretch>
                  </pic:blipFill>
                  <pic:spPr>
                    <a:xfrm>
                      <a:off x="0" y="0"/>
                      <a:ext cx="5791200" cy="4556125"/>
                    </a:xfrm>
                    <a:prstGeom prst="rect">
                      <a:avLst/>
                    </a:prstGeom>
                    <a:noFill/>
                    <a:ln>
                      <a:noFill/>
                    </a:ln>
                  </pic:spPr>
                </pic:pic>
              </a:graphicData>
            </a:graphic>
          </wp:inline>
        </w:drawing>
      </w:r>
    </w:p>
    <w:p w14:paraId="16AC4ECA">
      <w:pPr>
        <w:pStyle w:val="2"/>
        <w:jc w:val="center"/>
        <w:rPr>
          <w:rFonts w:eastAsia="宋体"/>
          <w:color w:val="auto"/>
          <w:sz w:val="21"/>
          <w:szCs w:val="21"/>
          <w:highlight w:val="none"/>
        </w:rPr>
      </w:pPr>
      <w:r>
        <w:rPr>
          <w:rFonts w:hint="eastAsia" w:eastAsia="宋体"/>
          <w:color w:val="auto"/>
          <w:sz w:val="21"/>
          <w:szCs w:val="21"/>
          <w:highlight w:val="none"/>
        </w:rPr>
        <w:t>图</w:t>
      </w:r>
      <w:r>
        <w:rPr>
          <w:rFonts w:hint="eastAsia" w:eastAsia="宋体"/>
          <w:b/>
          <w:color w:val="auto"/>
          <w:sz w:val="21"/>
          <w:szCs w:val="21"/>
          <w:highlight w:val="none"/>
        </w:rPr>
        <w:t>1</w:t>
      </w:r>
      <w:r>
        <w:rPr>
          <w:rFonts w:eastAsia="宋体"/>
          <w:color w:val="auto"/>
          <w:sz w:val="21"/>
          <w:szCs w:val="21"/>
          <w:highlight w:val="none"/>
        </w:rPr>
        <w:t xml:space="preserve"> </w:t>
      </w:r>
      <w:r>
        <w:rPr>
          <w:rFonts w:hint="eastAsia" w:eastAsia="宋体"/>
          <w:color w:val="auto"/>
          <w:sz w:val="21"/>
          <w:szCs w:val="21"/>
          <w:highlight w:val="none"/>
        </w:rPr>
        <w:t>水平窗口插件结构及主要尺寸</w:t>
      </w:r>
    </w:p>
    <w:p w14:paraId="3814C5EE">
      <w:pPr>
        <w:jc w:val="center"/>
        <w:rPr>
          <w:color w:val="auto"/>
          <w:highlight w:val="none"/>
        </w:rPr>
      </w:pPr>
      <w:r>
        <w:rPr>
          <w:color w:val="auto"/>
          <w:highlight w:val="none"/>
        </w:rPr>
        <w:drawing>
          <wp:inline distT="0" distB="0" distL="114300" distR="114300">
            <wp:extent cx="2850515" cy="3360420"/>
            <wp:effectExtent l="0" t="0" r="146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850515" cy="3360420"/>
                    </a:xfrm>
                    <a:prstGeom prst="rect">
                      <a:avLst/>
                    </a:prstGeom>
                    <a:noFill/>
                    <a:ln>
                      <a:noFill/>
                    </a:ln>
                  </pic:spPr>
                </pic:pic>
              </a:graphicData>
            </a:graphic>
          </wp:inline>
        </w:drawing>
      </w:r>
    </w:p>
    <w:p w14:paraId="0AE4361C">
      <w:pPr>
        <w:pStyle w:val="2"/>
        <w:jc w:val="center"/>
        <w:rPr>
          <w:rFonts w:hint="eastAsia" w:eastAsia="宋体"/>
          <w:color w:val="auto"/>
          <w:sz w:val="21"/>
          <w:szCs w:val="21"/>
          <w:highlight w:val="none"/>
        </w:rPr>
      </w:pPr>
      <w:r>
        <w:rPr>
          <w:rFonts w:hint="eastAsia" w:eastAsia="宋体"/>
          <w:color w:val="auto"/>
          <w:sz w:val="21"/>
          <w:szCs w:val="21"/>
          <w:highlight w:val="none"/>
        </w:rPr>
        <w:t>图</w:t>
      </w:r>
      <w:r>
        <w:rPr>
          <w:rFonts w:eastAsia="宋体"/>
          <w:b/>
          <w:color w:val="auto"/>
          <w:sz w:val="21"/>
          <w:szCs w:val="21"/>
          <w:highlight w:val="none"/>
        </w:rPr>
        <w:t>2</w:t>
      </w:r>
      <w:r>
        <w:rPr>
          <w:rFonts w:eastAsia="宋体"/>
          <w:color w:val="auto"/>
          <w:sz w:val="21"/>
          <w:szCs w:val="21"/>
          <w:highlight w:val="none"/>
        </w:rPr>
        <w:t xml:space="preserve"> </w:t>
      </w:r>
      <w:r>
        <w:rPr>
          <w:rFonts w:hint="eastAsia" w:eastAsia="宋体"/>
          <w:color w:val="auto"/>
          <w:sz w:val="21"/>
          <w:szCs w:val="21"/>
          <w:highlight w:val="none"/>
        </w:rPr>
        <w:t>水平窗口插件焊缝分布</w:t>
      </w:r>
    </w:p>
    <w:p w14:paraId="16CE9913">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工作条件</w:t>
      </w:r>
    </w:p>
    <w:p w14:paraId="07F7052C">
      <w:pPr>
        <w:pStyle w:val="2"/>
        <w:spacing w:line="360" w:lineRule="auto"/>
        <w:ind w:firstLine="480" w:firstLineChars="200"/>
        <w:rPr>
          <w:rFonts w:eastAsia="宋体"/>
          <w:color w:val="auto"/>
          <w:sz w:val="24"/>
          <w:highlight w:val="none"/>
        </w:rPr>
      </w:pPr>
      <w:r>
        <w:rPr>
          <w:rFonts w:hint="eastAsia" w:eastAsia="宋体"/>
          <w:color w:val="auto"/>
          <w:sz w:val="24"/>
          <w:highlight w:val="none"/>
        </w:rPr>
        <w:t>供电条件：AC 380V±10%，50Hz±1Hz 三相五线；</w:t>
      </w:r>
    </w:p>
    <w:p w14:paraId="3FF6878E">
      <w:pPr>
        <w:pStyle w:val="2"/>
        <w:spacing w:line="360" w:lineRule="auto"/>
        <w:ind w:firstLine="480" w:firstLineChars="200"/>
        <w:rPr>
          <w:rFonts w:hint="eastAsia" w:eastAsia="宋体"/>
          <w:color w:val="auto"/>
          <w:sz w:val="24"/>
          <w:highlight w:val="none"/>
        </w:rPr>
      </w:pPr>
      <w:r>
        <w:rPr>
          <w:rFonts w:hint="eastAsia" w:eastAsia="宋体"/>
          <w:color w:val="auto"/>
          <w:sz w:val="24"/>
          <w:highlight w:val="none"/>
        </w:rPr>
        <w:t>环境温度：0℃-45℃。</w:t>
      </w:r>
    </w:p>
    <w:p w14:paraId="1AFB833E">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3、</w:t>
      </w:r>
      <w:r>
        <w:rPr>
          <w:b/>
          <w:color w:val="auto"/>
          <w:sz w:val="24"/>
          <w:highlight w:val="none"/>
        </w:rPr>
        <w:t>技术性能指标要求</w:t>
      </w:r>
    </w:p>
    <w:p w14:paraId="5BD12F4F">
      <w:pPr>
        <w:pStyle w:val="2"/>
        <w:spacing w:before="120" w:beforeLines="50" w:line="360" w:lineRule="auto"/>
        <w:ind w:firstLine="480" w:firstLineChars="200"/>
        <w:rPr>
          <w:rFonts w:eastAsia="宋体"/>
          <w:color w:val="auto"/>
          <w:sz w:val="24"/>
          <w:highlight w:val="none"/>
        </w:rPr>
      </w:pPr>
      <w:r>
        <w:rPr>
          <w:rFonts w:hint="eastAsia" w:eastAsia="宋体"/>
          <w:color w:val="auto"/>
          <w:sz w:val="24"/>
          <w:highlight w:val="none"/>
        </w:rPr>
        <w:t>基于以上需求，拟搭建的多自由度窄间隙氩弧焊接系统技术指标如下：</w:t>
      </w:r>
    </w:p>
    <w:p w14:paraId="0E73D7AD">
      <w:pPr>
        <w:pStyle w:val="2"/>
        <w:spacing w:line="360" w:lineRule="auto"/>
        <w:ind w:firstLine="480" w:firstLineChars="200"/>
        <w:rPr>
          <w:rFonts w:eastAsia="宋体"/>
          <w:color w:val="auto"/>
          <w:sz w:val="24"/>
          <w:highlight w:val="none"/>
        </w:rPr>
      </w:pPr>
      <w:r>
        <w:rPr>
          <w:rFonts w:hint="eastAsia" w:eastAsia="宋体"/>
          <w:color w:val="auto"/>
          <w:sz w:val="24"/>
          <w:highlight w:val="none"/>
        </w:rPr>
        <w:t>（1）包括机器人、焊接电源、窄间隙焊接机头、控制系统、机器人外部轴、工件旋转系统和工装夹具等；其中机器人由招标方提供，中标方负责将机器人集成到整体系统中；</w:t>
      </w:r>
    </w:p>
    <w:p w14:paraId="1A9381D6">
      <w:pPr>
        <w:pStyle w:val="2"/>
        <w:spacing w:line="360" w:lineRule="auto"/>
        <w:ind w:firstLine="480" w:firstLineChars="200"/>
        <w:rPr>
          <w:rFonts w:hint="eastAsia" w:eastAsia="宋体"/>
          <w:color w:val="auto"/>
          <w:sz w:val="24"/>
          <w:highlight w:val="none"/>
        </w:rPr>
      </w:pPr>
      <w:r>
        <w:rPr>
          <w:rFonts w:hint="eastAsia" w:eastAsia="宋体"/>
          <w:color w:val="auto"/>
          <w:sz w:val="24"/>
          <w:highlight w:val="none"/>
        </w:rPr>
        <w:t>（2）焊接电源：选用国际知名品牌数字化焊机，额定电流≥</w:t>
      </w:r>
      <w:r>
        <w:rPr>
          <w:rFonts w:eastAsia="宋体"/>
          <w:color w:val="auto"/>
          <w:sz w:val="24"/>
          <w:highlight w:val="none"/>
        </w:rPr>
        <w:t>500A，</w:t>
      </w:r>
      <w:r>
        <w:rPr>
          <w:rFonts w:hint="eastAsia" w:eastAsia="宋体"/>
          <w:color w:val="auto"/>
          <w:sz w:val="24"/>
          <w:highlight w:val="none"/>
        </w:rPr>
        <w:t>电源频率：50-60Hz；防护等级：不低于I</w:t>
      </w:r>
      <w:r>
        <w:rPr>
          <w:rFonts w:eastAsia="宋体"/>
          <w:color w:val="auto"/>
          <w:sz w:val="24"/>
          <w:highlight w:val="none"/>
        </w:rPr>
        <w:t>P23</w:t>
      </w:r>
      <w:r>
        <w:rPr>
          <w:rFonts w:hint="eastAsia" w:eastAsia="宋体"/>
          <w:color w:val="auto"/>
          <w:sz w:val="24"/>
          <w:highlight w:val="none"/>
        </w:rPr>
        <w:t>；</w:t>
      </w:r>
      <w:r>
        <w:rPr>
          <w:rFonts w:eastAsia="宋体"/>
          <w:color w:val="auto"/>
          <w:sz w:val="24"/>
          <w:highlight w:val="none"/>
        </w:rPr>
        <w:t>焊机具备脉冲焊接功能，配备图文显示器，操作直观便捷，支持标准机器人接口。</w:t>
      </w:r>
    </w:p>
    <w:p w14:paraId="664D34FE">
      <w:pPr>
        <w:pStyle w:val="2"/>
        <w:spacing w:line="360" w:lineRule="auto"/>
        <w:ind w:firstLine="480" w:firstLineChars="200"/>
        <w:rPr>
          <w:rFonts w:eastAsia="宋体"/>
          <w:color w:val="auto"/>
          <w:sz w:val="24"/>
          <w:highlight w:val="none"/>
        </w:rPr>
      </w:pPr>
      <w:r>
        <w:rPr>
          <w:rFonts w:hint="eastAsia" w:eastAsia="宋体"/>
          <w:color w:val="auto"/>
          <w:sz w:val="24"/>
          <w:highlight w:val="none"/>
        </w:rPr>
        <w:t>（3）窄间隙焊接机头：钨极承载电流≥300A，可焊坡口深度≥75mm；</w:t>
      </w:r>
    </w:p>
    <w:p w14:paraId="0D3D5B6A">
      <w:pPr>
        <w:pStyle w:val="2"/>
        <w:spacing w:line="360" w:lineRule="auto"/>
        <w:ind w:firstLine="480" w:firstLineChars="200"/>
        <w:rPr>
          <w:rFonts w:hint="eastAsia" w:eastAsia="宋体"/>
          <w:color w:val="auto"/>
          <w:sz w:val="24"/>
          <w:highlight w:val="none"/>
        </w:rPr>
      </w:pPr>
      <w:r>
        <w:rPr>
          <w:rFonts w:hint="eastAsia" w:eastAsia="宋体"/>
          <w:color w:val="auto"/>
          <w:sz w:val="24"/>
          <w:highlight w:val="none"/>
        </w:rPr>
        <w:t>（4）焊接熔池监控系统：包括熔池监测相机（含镜头）、相机冷却板、工业屏蔽网线、上位机系统、可调节相机支架。熔池监测相机搭载</w:t>
      </w:r>
      <w:r>
        <w:rPr>
          <w:rFonts w:eastAsia="宋体"/>
          <w:color w:val="auto"/>
          <w:sz w:val="24"/>
          <w:highlight w:val="none"/>
        </w:rPr>
        <w:t>CMOS（IMX265）彩色图像传感器，有效分辨率2048×1536（300万像素）、全分辨率下帧率38fps，信噪比38dB、动态范围60dB，采用千兆GigE网口，支持动态参数调节；上位机系统搭载双焊接监控界面，实时显示、监测、记录各类焊接参数，支持实时录制视频，可分段回放，配置标准化数据接口可实现焊接过程全流程操作</w:t>
      </w:r>
      <w:r>
        <w:rPr>
          <w:rFonts w:hint="eastAsia" w:eastAsia="宋体"/>
          <w:color w:val="auto"/>
          <w:sz w:val="24"/>
          <w:highlight w:val="none"/>
        </w:rPr>
        <w:t>；</w:t>
      </w:r>
    </w:p>
    <w:p w14:paraId="33F0450F">
      <w:pPr>
        <w:pStyle w:val="2"/>
        <w:spacing w:line="360" w:lineRule="auto"/>
        <w:ind w:firstLine="480" w:firstLineChars="200"/>
        <w:rPr>
          <w:rFonts w:eastAsia="宋体"/>
          <w:color w:val="auto"/>
          <w:sz w:val="24"/>
          <w:highlight w:val="none"/>
        </w:rPr>
      </w:pPr>
      <w:r>
        <w:rPr>
          <w:rFonts w:hint="eastAsia" w:eastAsia="宋体"/>
          <w:color w:val="auto"/>
          <w:sz w:val="24"/>
          <w:highlight w:val="none"/>
        </w:rPr>
        <w:t>（4）机器人外部轴：具备水平移动和升降功能，其中水平移动地轨行程≥3.5m、升降行程≥2</w:t>
      </w:r>
      <w:r>
        <w:rPr>
          <w:rFonts w:eastAsia="宋体"/>
          <w:color w:val="auto"/>
          <w:sz w:val="24"/>
          <w:highlight w:val="none"/>
        </w:rPr>
        <w:t>.5</w:t>
      </w:r>
      <w:r>
        <w:rPr>
          <w:rFonts w:hint="eastAsia" w:eastAsia="宋体"/>
          <w:color w:val="auto"/>
          <w:sz w:val="24"/>
          <w:highlight w:val="none"/>
        </w:rPr>
        <w:t>m；</w:t>
      </w:r>
    </w:p>
    <w:p w14:paraId="12FBDE47">
      <w:pPr>
        <w:pStyle w:val="2"/>
        <w:spacing w:line="360" w:lineRule="auto"/>
        <w:ind w:firstLine="480" w:firstLineChars="200"/>
        <w:rPr>
          <w:rFonts w:eastAsia="宋体"/>
          <w:color w:val="auto"/>
          <w:sz w:val="24"/>
          <w:highlight w:val="none"/>
        </w:rPr>
      </w:pPr>
      <w:r>
        <w:rPr>
          <w:rFonts w:hint="eastAsia" w:eastAsia="宋体"/>
          <w:color w:val="auto"/>
          <w:sz w:val="24"/>
          <w:highlight w:val="none"/>
        </w:rPr>
        <w:t>（5）工件旋转系统：可实现工件的360°连续旋转，旋转平台负载≥25t，台面直径≥2</w:t>
      </w:r>
      <w:r>
        <w:rPr>
          <w:rFonts w:eastAsia="宋体"/>
          <w:color w:val="auto"/>
          <w:sz w:val="24"/>
          <w:highlight w:val="none"/>
        </w:rPr>
        <w:t>.5</w:t>
      </w:r>
      <w:r>
        <w:rPr>
          <w:rFonts w:hint="eastAsia" w:eastAsia="宋体"/>
          <w:color w:val="auto"/>
          <w:sz w:val="24"/>
          <w:highlight w:val="none"/>
        </w:rPr>
        <w:t>m；</w:t>
      </w:r>
    </w:p>
    <w:p w14:paraId="0552588E">
      <w:pPr>
        <w:pStyle w:val="2"/>
        <w:spacing w:line="360" w:lineRule="auto"/>
        <w:ind w:firstLine="480" w:firstLineChars="200"/>
        <w:rPr>
          <w:rFonts w:eastAsia="宋体"/>
          <w:color w:val="auto"/>
          <w:sz w:val="24"/>
          <w:highlight w:val="none"/>
        </w:rPr>
      </w:pPr>
      <w:r>
        <w:rPr>
          <w:rFonts w:hint="eastAsia" w:eastAsia="宋体"/>
          <w:color w:val="auto"/>
          <w:sz w:val="24"/>
          <w:highlight w:val="none"/>
        </w:rPr>
        <w:t>（6）控制系统：可实现机器人与机器人外部轴、工件旋转系统的联动；</w:t>
      </w:r>
    </w:p>
    <w:p w14:paraId="387A7852">
      <w:pPr>
        <w:pStyle w:val="2"/>
        <w:spacing w:line="360" w:lineRule="auto"/>
        <w:ind w:firstLine="480" w:firstLineChars="200"/>
        <w:rPr>
          <w:rFonts w:hint="eastAsia" w:eastAsia="宋体"/>
          <w:color w:val="auto"/>
          <w:sz w:val="24"/>
          <w:highlight w:val="none"/>
        </w:rPr>
      </w:pPr>
      <w:r>
        <w:rPr>
          <w:rFonts w:hint="eastAsia" w:eastAsia="宋体"/>
          <w:color w:val="auto"/>
          <w:sz w:val="24"/>
          <w:highlight w:val="none"/>
        </w:rPr>
        <w:t>（7）工装夹具：满足水平窗口插件焊接变形控制要求。</w:t>
      </w:r>
    </w:p>
    <w:p w14:paraId="75285AD1">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E5ABD"/>
    <w:rsid w:val="31CE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2026-06-08T07:57:00Z</dcterms:created>
  <dc:creator>宋方方</dc:creator>
  <cp:lastModifiedBy>宋方方</cp:lastModifiedBy>
  <dcterms:modified xsi:type="dcterms:W3CDTF">2026-06-08T07:57:47Z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988604787044463EA68D025CBCFB6EEF_11</vt:lpwstr>
  </property>
  <property fmtid="{D5CDD505-2E9C-101B-9397-08002B2CF9AE}" pid="4" name="KSOTemplateDocerSaveRecord">
    <vt:lpwstr>eyJoZGlkIjoiY2ZjZDI4YmRkZDY3MGZmNjNjY2JiZTFlYmI4OWM0ZWEiLCJ1c2VySWQiOiIxNzYzODEyODI4In0=</vt:lpwstr>
  </property>
</Properties>
</file>