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6C16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5404EEE6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p w14:paraId="3D3A81D0">
      <w:pPr>
        <w:widowControl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tbl>
      <w:tblPr>
        <w:tblStyle w:val="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78"/>
        <w:gridCol w:w="1239"/>
        <w:gridCol w:w="3998"/>
      </w:tblGrid>
      <w:tr w14:paraId="5FE4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071B724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378" w:type="dxa"/>
            <w:noWrap w:val="0"/>
            <w:vAlign w:val="center"/>
          </w:tcPr>
          <w:p w14:paraId="77F0A04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1239" w:type="dxa"/>
            <w:noWrap w:val="0"/>
            <w:vAlign w:val="center"/>
          </w:tcPr>
          <w:p w14:paraId="5B3A8D6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3998" w:type="dxa"/>
            <w:noWrap w:val="0"/>
            <w:vAlign w:val="center"/>
          </w:tcPr>
          <w:p w14:paraId="0756A1D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</w:tr>
      <w:tr w14:paraId="0F39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291B63A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378" w:type="dxa"/>
            <w:noWrap w:val="0"/>
            <w:vAlign w:val="center"/>
          </w:tcPr>
          <w:p w14:paraId="746E455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高温超导内插磁体系统</w:t>
            </w:r>
          </w:p>
        </w:tc>
        <w:tc>
          <w:tcPr>
            <w:tcW w:w="1239" w:type="dxa"/>
            <w:noWrap w:val="0"/>
            <w:vAlign w:val="center"/>
          </w:tcPr>
          <w:p w14:paraId="2E78182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998" w:type="dxa"/>
            <w:noWrap w:val="0"/>
            <w:vAlign w:val="center"/>
          </w:tcPr>
          <w:p w14:paraId="2EB724A7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12个月内</w:t>
            </w:r>
          </w:p>
        </w:tc>
      </w:tr>
    </w:tbl>
    <w:p w14:paraId="049DAF13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bookmarkStart w:id="0" w:name="_Toc12010788"/>
      <w:bookmarkStart w:id="1" w:name="_Toc532807472"/>
      <w:bookmarkStart w:id="2" w:name="_Toc30409514"/>
      <w:bookmarkStart w:id="3" w:name="_Toc257021215"/>
      <w:bookmarkStart w:id="4" w:name="_Toc12010815"/>
      <w:bookmarkStart w:id="5" w:name="_Toc509153917"/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517F749F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1、简介</w:t>
      </w:r>
    </w:p>
    <w:p w14:paraId="193C38CF">
      <w:pPr>
        <w:spacing w:line="360" w:lineRule="auto"/>
        <w:ind w:firstLine="489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背场超导磁体主要用于“十四五”科教基础设施-“聚变能源关键核心装备研发能力提升”项目中的高场磁体安全服役性能测试平台，探索未来聚变堆高场磁体在复杂运行条件下的安全运行问题。背场磁体的功能是提供一个强磁场环境用于相关部件及材料的测试。</w:t>
      </w:r>
    </w:p>
    <w:p w14:paraId="26FE86E8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技术性能指标要求</w:t>
      </w:r>
    </w:p>
    <w:p w14:paraId="13946540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>（1）技术参数要求</w:t>
      </w:r>
    </w:p>
    <w:p w14:paraId="0DCE2375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color w:val="auto"/>
          <w:highlight w:val="none"/>
        </w:rPr>
        <w:t>背场超导磁体（</w:t>
      </w:r>
      <w:r>
        <w:rPr>
          <w:rFonts w:hint="eastAsia"/>
          <w:color w:val="auto"/>
          <w:highlight w:val="none"/>
        </w:rPr>
        <w:t>高</w:t>
      </w:r>
      <w:r>
        <w:rPr>
          <w:color w:val="auto"/>
          <w:highlight w:val="none"/>
        </w:rPr>
        <w:t>温超导</w:t>
      </w:r>
      <w:r>
        <w:rPr>
          <w:rFonts w:hint="eastAsia"/>
          <w:color w:val="auto"/>
          <w:highlight w:val="none"/>
        </w:rPr>
        <w:t>内插</w:t>
      </w:r>
      <w:r>
        <w:rPr>
          <w:color w:val="auto"/>
          <w:highlight w:val="none"/>
        </w:rPr>
        <w:t>磁体）主要包括杜瓦、冷屏、氦腔、</w:t>
      </w:r>
      <w:r>
        <w:rPr>
          <w:rFonts w:hint="eastAsia"/>
          <w:color w:val="auto"/>
          <w:highlight w:val="none"/>
        </w:rPr>
        <w:t>支撑、</w:t>
      </w:r>
      <w:r>
        <w:rPr>
          <w:color w:val="auto"/>
          <w:highlight w:val="none"/>
        </w:rPr>
        <w:t>线圈绕组等部件，超导绕组由</w:t>
      </w:r>
      <w:r>
        <w:rPr>
          <w:rFonts w:hint="eastAsia"/>
          <w:color w:val="auto"/>
          <w:highlight w:val="none"/>
        </w:rPr>
        <w:t>高温超导Y</w:t>
      </w:r>
      <w:r>
        <w:rPr>
          <w:color w:val="auto"/>
          <w:highlight w:val="none"/>
        </w:rPr>
        <w:t>BCO材料</w:t>
      </w:r>
      <w:bookmarkStart w:id="6" w:name="_Hlk227762477"/>
      <w:r>
        <w:rPr>
          <w:rFonts w:hint="eastAsia"/>
          <w:color w:val="auto"/>
          <w:highlight w:val="none"/>
        </w:rPr>
        <w:t>（材料由甲方一次性提供。</w:t>
      </w:r>
      <w:bookmarkStart w:id="7" w:name="OLE_LINK31"/>
      <w:r>
        <w:rPr>
          <w:rFonts w:hint="eastAsia"/>
          <w:color w:val="auto"/>
          <w:highlight w:val="none"/>
        </w:rPr>
        <w:t>乙方在制造过程中如有损耗（包括测试过程中导致磁体烧毁）而造成材料不足</w:t>
      </w:r>
      <w:bookmarkEnd w:id="7"/>
      <w:r>
        <w:rPr>
          <w:rFonts w:hint="eastAsia"/>
          <w:color w:val="auto"/>
          <w:highlight w:val="none"/>
        </w:rPr>
        <w:t>，由乙方自行购买同型号高温超导材料进行补充，甲方不再提供）</w:t>
      </w:r>
      <w:bookmarkEnd w:id="6"/>
    </w:p>
    <w:p w14:paraId="19AE178A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磁体杜瓦内径约</w:t>
      </w:r>
      <w:r>
        <w:rPr>
          <w:color w:val="auto"/>
          <w:highlight w:val="none"/>
        </w:rPr>
        <w:t>0.26m，外径约0.48m，高度约1.50m</w:t>
      </w:r>
      <w:r>
        <w:rPr>
          <w:rFonts w:hint="eastAsia"/>
          <w:color w:val="auto"/>
          <w:highlight w:val="none"/>
        </w:rPr>
        <w:t>。磁体载流不超过300A，冷却方式为</w:t>
      </w:r>
      <w:r>
        <w:rPr>
          <w:color w:val="auto"/>
          <w:highlight w:val="none"/>
        </w:rPr>
        <w:t>液氦浸泡</w:t>
      </w:r>
      <w:r>
        <w:rPr>
          <w:rFonts w:hint="eastAsia"/>
          <w:color w:val="auto"/>
          <w:highlight w:val="none"/>
        </w:rPr>
        <w:t>。</w:t>
      </w:r>
    </w:p>
    <w:p w14:paraId="5B99B138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该高温超导内插磁体最终将与外侧低温超导背场磁体集成使用，因此在设计与装配过程中需要充分考虑与低温背场磁体的协同设计、配合集成，确保磁体在满足设计功能的前提下安全运行。</w:t>
      </w:r>
    </w:p>
    <w:p w14:paraId="69CA6BDC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设计需满足如下技术要求：该高温磁体单独励磁时，超导磁体区域最高磁场不小于10</w:t>
      </w:r>
      <w:r>
        <w:rPr>
          <w:color w:val="auto"/>
          <w:highlight w:val="none"/>
        </w:rPr>
        <w:t>T</w:t>
      </w:r>
      <w:r>
        <w:rPr>
          <w:rFonts w:hint="eastAsia"/>
          <w:color w:val="auto"/>
          <w:highlight w:val="none"/>
        </w:rPr>
        <w:t>；与外部低温超导磁体集成后励磁时，线圈上最高</w:t>
      </w:r>
      <w:r>
        <w:rPr>
          <w:color w:val="auto"/>
          <w:highlight w:val="none"/>
        </w:rPr>
        <w:t>磁场</w:t>
      </w:r>
      <w:r>
        <w:rPr>
          <w:rFonts w:hint="eastAsia"/>
          <w:color w:val="auto"/>
          <w:highlight w:val="none"/>
        </w:rPr>
        <w:t>不小于</w:t>
      </w:r>
      <w:r>
        <w:rPr>
          <w:color w:val="auto"/>
          <w:highlight w:val="none"/>
        </w:rPr>
        <w:t>20T</w:t>
      </w:r>
      <w:r>
        <w:rPr>
          <w:rFonts w:hint="eastAsia"/>
          <w:color w:val="auto"/>
          <w:highlight w:val="none"/>
        </w:rPr>
        <w:t>，且中心轴线上±120mm范围内的磁场不小于18T。</w:t>
      </w:r>
    </w:p>
    <w:p w14:paraId="4DEF9878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color w:val="auto"/>
          <w:highlight w:val="none"/>
        </w:rPr>
        <w:t>超导磁体</w:t>
      </w:r>
      <w:r>
        <w:rPr>
          <w:rFonts w:hint="eastAsia"/>
          <w:color w:val="auto"/>
          <w:highlight w:val="none"/>
        </w:rPr>
        <w:t>外</w:t>
      </w:r>
      <w:r>
        <w:rPr>
          <w:color w:val="auto"/>
          <w:highlight w:val="none"/>
        </w:rPr>
        <w:t>杜瓦、冷屏、冷却回路组件均</w:t>
      </w:r>
      <w:r>
        <w:rPr>
          <w:rFonts w:hint="eastAsia"/>
          <w:color w:val="auto"/>
          <w:highlight w:val="none"/>
        </w:rPr>
        <w:t>采用</w:t>
      </w:r>
      <w:r>
        <w:rPr>
          <w:color w:val="auto"/>
          <w:highlight w:val="none"/>
        </w:rPr>
        <w:t>304L材料，</w:t>
      </w:r>
      <w:r>
        <w:rPr>
          <w:rFonts w:hint="eastAsia"/>
          <w:color w:val="auto"/>
          <w:highlight w:val="none"/>
        </w:rPr>
        <w:t>液</w:t>
      </w:r>
      <w:r>
        <w:rPr>
          <w:color w:val="auto"/>
          <w:highlight w:val="none"/>
        </w:rPr>
        <w:t>氦腔</w:t>
      </w:r>
      <w:r>
        <w:rPr>
          <w:rFonts w:hint="eastAsia"/>
          <w:color w:val="auto"/>
          <w:highlight w:val="none"/>
        </w:rPr>
        <w:t>采用</w:t>
      </w:r>
      <w:r>
        <w:rPr>
          <w:color w:val="auto"/>
          <w:highlight w:val="none"/>
        </w:rPr>
        <w:t>316L材料。</w:t>
      </w:r>
    </w:p>
    <w:p w14:paraId="106A0AB8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基于设计方案，开展多类型的验证，包含多个非超导线圈、</w:t>
      </w:r>
      <w:r>
        <w:rPr>
          <w:color w:val="auto"/>
          <w:highlight w:val="none"/>
        </w:rPr>
        <w:t>2-3个超导线圈，确认线圈绕制、接头、力学加强等各类工艺参数</w:t>
      </w:r>
      <w:r>
        <w:rPr>
          <w:rFonts w:hint="eastAsia"/>
          <w:color w:val="auto"/>
          <w:highlight w:val="none"/>
        </w:rPr>
        <w:t>。</w:t>
      </w:r>
    </w:p>
    <w:p w14:paraId="48104D18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完成线圈绕制、成型、焊接、装配等各类型工装夹具设计和加工。</w:t>
      </w:r>
    </w:p>
    <w:p w14:paraId="6109044F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线圈为饼式结构堆叠而成，根据初步分析约需要120个饼式线圈（或60个双饼线圈），具体饼式线圈结构形式和数量可根据实际情况调整；</w:t>
      </w:r>
      <w:r>
        <w:rPr>
          <w:color w:val="auto"/>
          <w:highlight w:val="none"/>
        </w:rPr>
        <w:t>由于线圈受力较大，为了</w:t>
      </w:r>
      <w:r>
        <w:rPr>
          <w:rFonts w:hint="eastAsia"/>
          <w:color w:val="auto"/>
          <w:highlight w:val="none"/>
        </w:rPr>
        <w:t>提升整体力学性能</w:t>
      </w:r>
      <w:r>
        <w:rPr>
          <w:color w:val="auto"/>
          <w:highlight w:val="none"/>
        </w:rPr>
        <w:t>，</w:t>
      </w:r>
      <w:r>
        <w:rPr>
          <w:rFonts w:hint="eastAsia"/>
          <w:color w:val="auto"/>
          <w:highlight w:val="none"/>
        </w:rPr>
        <w:t>建议在</w:t>
      </w:r>
      <w:r>
        <w:rPr>
          <w:color w:val="auto"/>
          <w:highlight w:val="none"/>
        </w:rPr>
        <w:t>每个</w:t>
      </w:r>
      <w:r>
        <w:rPr>
          <w:rFonts w:hint="eastAsia"/>
          <w:color w:val="auto"/>
          <w:highlight w:val="none"/>
        </w:rPr>
        <w:t>饼式线圈制作时增加不锈钢带进行加强</w:t>
      </w:r>
      <w:r>
        <w:rPr>
          <w:color w:val="auto"/>
          <w:highlight w:val="none"/>
        </w:rPr>
        <w:t>。</w:t>
      </w:r>
    </w:p>
    <w:p w14:paraId="1EE6A864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需完成全部超导</w:t>
      </w:r>
      <w:r>
        <w:rPr>
          <w:color w:val="auto"/>
          <w:highlight w:val="none"/>
        </w:rPr>
        <w:t>线圈</w:t>
      </w:r>
      <w:r>
        <w:rPr>
          <w:rFonts w:hint="eastAsia"/>
          <w:color w:val="auto"/>
          <w:highlight w:val="none"/>
        </w:rPr>
        <w:t>的制作、所有结构件加工、</w:t>
      </w:r>
      <w:r>
        <w:rPr>
          <w:color w:val="auto"/>
          <w:highlight w:val="none"/>
        </w:rPr>
        <w:t>整体装配、整体加强、连接接头制作等</w:t>
      </w:r>
      <w:r>
        <w:rPr>
          <w:rFonts w:hint="eastAsia"/>
          <w:color w:val="auto"/>
          <w:highlight w:val="none"/>
        </w:rPr>
        <w:t>。</w:t>
      </w:r>
    </w:p>
    <w:p w14:paraId="7CA5BBCE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每个饼式超导线圈均需要做液氮温区测试，装配后的高温超导线圈整体需要做液氮温区测试，提供对应测试报告；</w:t>
      </w:r>
    </w:p>
    <w:p w14:paraId="169A4CAF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装配后的高温超导线圈整体独立进行液氦温区测试，满足超导磁体区域最高磁场不小于10</w:t>
      </w:r>
      <w:r>
        <w:rPr>
          <w:color w:val="auto"/>
          <w:highlight w:val="none"/>
        </w:rPr>
        <w:t>T</w:t>
      </w:r>
      <w:r>
        <w:rPr>
          <w:rFonts w:hint="eastAsia"/>
          <w:color w:val="auto"/>
          <w:highlight w:val="none"/>
        </w:rPr>
        <w:t>、超导磁体中心轴线上±120mm（以中平面为0点）范围内的磁场不低于8 T技术指标要求。</w:t>
      </w:r>
    </w:p>
    <w:p w14:paraId="437343DD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需配合招标方开展与外侧低温超导背场磁体的集成、调试与性能测试。</w:t>
      </w:r>
    </w:p>
    <w:p w14:paraId="5E5445E0">
      <w:pPr>
        <w:pStyle w:val="5"/>
        <w:numPr>
          <w:ilvl w:val="0"/>
          <w:numId w:val="1"/>
        </w:numPr>
        <w:spacing w:line="360" w:lineRule="auto"/>
        <w:ind w:firstLineChars="0"/>
        <w:rPr>
          <w:color w:val="auto"/>
          <w:highlight w:val="none"/>
        </w:rPr>
      </w:pPr>
      <w:r>
        <w:rPr>
          <w:color w:val="auto"/>
          <w:highlight w:val="none"/>
        </w:rPr>
        <w:t>需完成两根</w:t>
      </w:r>
      <w:r>
        <w:rPr>
          <w:rFonts w:hint="eastAsia"/>
          <w:color w:val="auto"/>
          <w:highlight w:val="none"/>
        </w:rPr>
        <w:t>3</w:t>
      </w:r>
      <w:r>
        <w:rPr>
          <w:color w:val="auto"/>
          <w:highlight w:val="none"/>
        </w:rPr>
        <w:t>00A高温超导电流引线研制，并提供</w:t>
      </w:r>
      <w:r>
        <w:rPr>
          <w:rFonts w:hint="eastAsia"/>
          <w:color w:val="auto"/>
          <w:highlight w:val="none"/>
        </w:rPr>
        <w:t>77K下的载流性能</w:t>
      </w:r>
      <w:r>
        <w:rPr>
          <w:color w:val="auto"/>
          <w:highlight w:val="none"/>
        </w:rPr>
        <w:t>测试报告。</w:t>
      </w:r>
    </w:p>
    <w:p w14:paraId="44BED508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超导</w:t>
      </w:r>
      <w:r>
        <w:rPr>
          <w:rFonts w:hint="eastAsia"/>
          <w:color w:val="auto"/>
          <w:highlight w:val="none"/>
        </w:rPr>
        <w:t>线圈上安装温度计、磁场传感器等相关传感器，具体位置和数量基本要求如下：需要在超导磁体内部、电流引线与超导线圈连接位置、电流引线、冷屏等位置布置温度计，其中超导线圈4</w:t>
      </w:r>
      <w:r>
        <w:rPr>
          <w:color w:val="auto"/>
          <w:highlight w:val="none"/>
        </w:rPr>
        <w:t>.5K</w:t>
      </w:r>
      <w:r>
        <w:rPr>
          <w:rFonts w:hint="eastAsia"/>
          <w:color w:val="auto"/>
          <w:highlight w:val="none"/>
        </w:rPr>
        <w:t>温度测量的温度计不少于</w:t>
      </w:r>
      <w:r>
        <w:rPr>
          <w:color w:val="auto"/>
          <w:highlight w:val="none"/>
        </w:rPr>
        <w:t>10</w:t>
      </w:r>
      <w:r>
        <w:rPr>
          <w:rFonts w:hint="eastAsia"/>
          <w:color w:val="auto"/>
          <w:highlight w:val="none"/>
        </w:rPr>
        <w:t>个（需考虑最高20T磁场影响）；需要在超导磁体内侧中间磁场最高区域环向均匀布置3个三维霍尔磁场传感器，在超导磁体内部其余区域按照固定间隔布置不少于5个三维霍尔磁场传感器，磁场传感器需满足20T测试需求。</w:t>
      </w:r>
    </w:p>
    <w:p w14:paraId="5647512F">
      <w:pPr>
        <w:spacing w:line="360" w:lineRule="auto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（2）文件与资料交付要求</w:t>
      </w:r>
    </w:p>
    <w:p w14:paraId="3F04412A">
      <w:pPr>
        <w:pStyle w:val="5"/>
        <w:numPr>
          <w:ilvl w:val="0"/>
          <w:numId w:val="2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设计、分析报告及三维模型；</w:t>
      </w:r>
    </w:p>
    <w:p w14:paraId="609E2091">
      <w:pPr>
        <w:pStyle w:val="5"/>
        <w:numPr>
          <w:ilvl w:val="0"/>
          <w:numId w:val="2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加工图纸（含修改记录及甲方确认签字）；</w:t>
      </w:r>
    </w:p>
    <w:p w14:paraId="24A137D9">
      <w:pPr>
        <w:pStyle w:val="5"/>
        <w:numPr>
          <w:ilvl w:val="0"/>
          <w:numId w:val="2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材料质量证明书（含不锈钢材质报告、磁导率测试报告）；</w:t>
      </w:r>
    </w:p>
    <w:p w14:paraId="14249D2A">
      <w:pPr>
        <w:pStyle w:val="5"/>
        <w:numPr>
          <w:ilvl w:val="0"/>
          <w:numId w:val="2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焊接工艺规程（</w:t>
      </w:r>
      <w:r>
        <w:rPr>
          <w:color w:val="auto"/>
          <w:highlight w:val="none"/>
        </w:rPr>
        <w:t>WPS）及焊接记录；</w:t>
      </w:r>
    </w:p>
    <w:p w14:paraId="32455D8A">
      <w:pPr>
        <w:pStyle w:val="5"/>
        <w:numPr>
          <w:ilvl w:val="0"/>
          <w:numId w:val="2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杜瓦无损检测报告（含影像</w:t>
      </w:r>
      <w:r>
        <w:rPr>
          <w:color w:val="auto"/>
          <w:highlight w:val="none"/>
        </w:rPr>
        <w:t>/图像存档）；</w:t>
      </w:r>
    </w:p>
    <w:p w14:paraId="15D003BD">
      <w:pPr>
        <w:pStyle w:val="5"/>
        <w:numPr>
          <w:ilvl w:val="0"/>
          <w:numId w:val="2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氦质谱检漏报告（整机及分部件）；</w:t>
      </w:r>
    </w:p>
    <w:p w14:paraId="3A9B6869">
      <w:pPr>
        <w:pStyle w:val="5"/>
        <w:numPr>
          <w:ilvl w:val="0"/>
          <w:numId w:val="2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总装工艺文件、调试记录；</w:t>
      </w:r>
    </w:p>
    <w:p w14:paraId="72922B6F">
      <w:pPr>
        <w:pStyle w:val="5"/>
        <w:numPr>
          <w:ilvl w:val="0"/>
          <w:numId w:val="2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质量计划（</w:t>
      </w:r>
      <w:r>
        <w:rPr>
          <w:color w:val="auto"/>
          <w:highlight w:val="none"/>
        </w:rPr>
        <w:t>QP）、制造检验计划（MIP）；</w:t>
      </w:r>
    </w:p>
    <w:p w14:paraId="5A1B60B5">
      <w:pPr>
        <w:pStyle w:val="5"/>
        <w:numPr>
          <w:ilvl w:val="0"/>
          <w:numId w:val="2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出厂合格证、使用说明书、维护手册；</w:t>
      </w:r>
    </w:p>
    <w:p w14:paraId="2FBDA023">
      <w:pPr>
        <w:pStyle w:val="5"/>
        <w:numPr>
          <w:ilvl w:val="1"/>
          <w:numId w:val="3"/>
        </w:numPr>
        <w:adjustRightInd w:val="0"/>
        <w:snapToGrid w:val="0"/>
        <w:spacing w:before="120" w:beforeLines="50" w:line="360" w:lineRule="auto"/>
        <w:ind w:firstLineChars="0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验收标准及验收程序</w:t>
      </w:r>
    </w:p>
    <w:p w14:paraId="0E94DD9D">
      <w:pPr>
        <w:spacing w:line="360" w:lineRule="auto"/>
        <w:ind w:left="420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（1）分阶段验收：</w:t>
      </w:r>
    </w:p>
    <w:p w14:paraId="07A7F703">
      <w:pPr>
        <w:pStyle w:val="5"/>
        <w:numPr>
          <w:ilvl w:val="0"/>
          <w:numId w:val="4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出厂预验收（</w:t>
      </w:r>
      <w:r>
        <w:rPr>
          <w:color w:val="auto"/>
          <w:highlight w:val="none"/>
        </w:rPr>
        <w:t>FAT）：在制造商现场进行结构、尺寸、初步气密性检查；</w:t>
      </w:r>
    </w:p>
    <w:p w14:paraId="59A1A01D">
      <w:pPr>
        <w:pStyle w:val="5"/>
        <w:numPr>
          <w:ilvl w:val="0"/>
          <w:numId w:val="4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到货初验：检查运输损伤、数量、外观，并完成杜瓦漏率测试；</w:t>
      </w:r>
    </w:p>
    <w:p w14:paraId="55C25597">
      <w:pPr>
        <w:pStyle w:val="5"/>
        <w:numPr>
          <w:ilvl w:val="0"/>
          <w:numId w:val="4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测试验收：在现场进行励磁测试。单独励磁时，超导磁体区域最高磁场达到1</w:t>
      </w:r>
      <w:r>
        <w:rPr>
          <w:color w:val="auto"/>
          <w:highlight w:val="none"/>
        </w:rPr>
        <w:t>0T</w:t>
      </w:r>
      <w:r>
        <w:rPr>
          <w:rFonts w:hint="eastAsia"/>
          <w:color w:val="auto"/>
          <w:highlight w:val="none"/>
        </w:rPr>
        <w:t>。</w:t>
      </w:r>
    </w:p>
    <w:p w14:paraId="0B939AEB">
      <w:pPr>
        <w:spacing w:line="360" w:lineRule="auto"/>
        <w:ind w:left="420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（2）不合格处理：</w:t>
      </w:r>
    </w:p>
    <w:p w14:paraId="1F73A2C7">
      <w:pPr>
        <w:pStyle w:val="5"/>
        <w:numPr>
          <w:ilvl w:val="0"/>
          <w:numId w:val="5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若任一关键技术指标不达标，视为验收不合格；</w:t>
      </w:r>
    </w:p>
    <w:p w14:paraId="2C501DC1">
      <w:pPr>
        <w:pStyle w:val="5"/>
        <w:numPr>
          <w:ilvl w:val="0"/>
          <w:numId w:val="5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供应商须限期整改并承担返工、复检费用；</w:t>
      </w:r>
    </w:p>
    <w:p w14:paraId="1721656C">
      <w:pPr>
        <w:pStyle w:val="5"/>
        <w:numPr>
          <w:ilvl w:val="0"/>
          <w:numId w:val="5"/>
        </w:numPr>
        <w:spacing w:line="360" w:lineRule="auto"/>
        <w:ind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整改后仍不达标，采购方可拒收并追究违约责任。</w:t>
      </w:r>
    </w:p>
    <w:p w14:paraId="1C5E8436">
      <w:pPr>
        <w:pStyle w:val="5"/>
        <w:numPr>
          <w:ilvl w:val="1"/>
          <w:numId w:val="6"/>
        </w:numPr>
        <w:adjustRightInd w:val="0"/>
        <w:snapToGrid w:val="0"/>
        <w:spacing w:before="120" w:beforeLines="50" w:line="360" w:lineRule="auto"/>
        <w:ind w:firstLineChars="0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</w:rPr>
        <w:t xml:space="preserve"> 付款方式要求</w:t>
      </w:r>
    </w:p>
    <w:p w14:paraId="2AA04DC5">
      <w:pPr>
        <w:spacing w:line="360" w:lineRule="auto"/>
        <w:ind w:left="420" w:firstLine="42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（1）签订完合同，预付合同金额的</w:t>
      </w:r>
      <w:r>
        <w:rPr>
          <w:color w:val="auto"/>
          <w:highlight w:val="none"/>
        </w:rPr>
        <w:t>20</w:t>
      </w:r>
      <w:r>
        <w:rPr>
          <w:rFonts w:hint="eastAsia"/>
          <w:color w:val="auto"/>
          <w:highlight w:val="none"/>
        </w:rPr>
        <w:t>%；</w:t>
      </w:r>
    </w:p>
    <w:p w14:paraId="1C88AE84">
      <w:pPr>
        <w:spacing w:line="360" w:lineRule="auto"/>
        <w:ind w:left="420" w:firstLine="42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（2）签订完成合同后T0+1.5个月，完成工程设计评审并向甲方提交设计、分析报告及三维模型；T0+</w:t>
      </w:r>
      <w:r>
        <w:rPr>
          <w:color w:val="auto"/>
          <w:highlight w:val="none"/>
        </w:rPr>
        <w:t>2.5</w:t>
      </w:r>
      <w:r>
        <w:rPr>
          <w:rFonts w:hint="eastAsia"/>
          <w:color w:val="auto"/>
          <w:highlight w:val="none"/>
        </w:rPr>
        <w:t>个月完成加工制造MRR，并向甲方提交超导磁体系统全套加工制造图纸、BOM清单、总体时间进度计划、质量计划（QP）、制造检验测试计划（MIP）等文件由甲方审核批准，预付合同金额</w:t>
      </w:r>
      <w:r>
        <w:rPr>
          <w:color w:val="auto"/>
          <w:highlight w:val="none"/>
        </w:rPr>
        <w:t>30</w:t>
      </w:r>
      <w:r>
        <w:rPr>
          <w:rFonts w:hint="eastAsia"/>
          <w:color w:val="auto"/>
          <w:highlight w:val="none"/>
        </w:rPr>
        <w:t>%款项；</w:t>
      </w:r>
    </w:p>
    <w:p w14:paraId="6293AE3E">
      <w:pPr>
        <w:spacing w:line="360" w:lineRule="auto"/>
        <w:ind w:left="420" w:firstLine="42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（3）签订完成合同后T0+</w:t>
      </w:r>
      <w:r>
        <w:rPr>
          <w:color w:val="auto"/>
          <w:highlight w:val="none"/>
        </w:rPr>
        <w:t>12</w:t>
      </w:r>
      <w:r>
        <w:rPr>
          <w:rFonts w:hint="eastAsia"/>
          <w:color w:val="auto"/>
          <w:highlight w:val="none"/>
        </w:rPr>
        <w:t>个月，完成超导磁体研制，并在甲方场地由乙方开展降温与通流测试，甲方提供必要的励磁电源、保护控制、数据采集、液氦等条件，运行电流、磁场强度达到技术指标要求视为验收合格与合同交付，支付合同金额</w:t>
      </w:r>
      <w:r>
        <w:rPr>
          <w:color w:val="auto"/>
          <w:highlight w:val="none"/>
        </w:rPr>
        <w:t>45</w:t>
      </w:r>
      <w:r>
        <w:rPr>
          <w:rFonts w:hint="eastAsia"/>
          <w:color w:val="auto"/>
          <w:highlight w:val="none"/>
        </w:rPr>
        <w:t>%款项作为项目进度款；</w:t>
      </w:r>
    </w:p>
    <w:p w14:paraId="2FB1128C">
      <w:pPr>
        <w:spacing w:line="360" w:lineRule="auto"/>
        <w:ind w:left="420" w:firstLine="42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color w:val="auto"/>
          <w:highlight w:val="none"/>
        </w:rPr>
        <w:t>4</w:t>
      </w:r>
      <w:r>
        <w:rPr>
          <w:rFonts w:hint="eastAsia"/>
          <w:color w:val="auto"/>
          <w:highlight w:val="none"/>
        </w:rPr>
        <w:t>）自超导磁体系统验收合格后12个月且复测合格后，支付最后合同金额5%的质保金（无息支付）；</w:t>
      </w:r>
    </w:p>
    <w:p w14:paraId="645A1983">
      <w:pPr>
        <w:spacing w:line="360" w:lineRule="auto"/>
        <w:ind w:left="420" w:firstLine="420" w:firstLineChars="200"/>
        <w:rPr>
          <w:b/>
          <w:color w:val="auto"/>
          <w:sz w:val="24"/>
          <w:highlight w:val="none"/>
        </w:rPr>
      </w:pPr>
      <w:r>
        <w:rPr>
          <w:rFonts w:hint="eastAsia"/>
          <w:color w:val="auto"/>
          <w:highlight w:val="none"/>
        </w:rPr>
        <w:t>（6）超导磁体的出厂验收报告和入场验收报告均需要乙方出具，并由甲方审核与批准后方可执行。</w:t>
      </w:r>
    </w:p>
    <w:p w14:paraId="0E2F9E90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669B1"/>
    <w:multiLevelType w:val="multilevel"/>
    <w:tmpl w:val="063669B1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9F9376C"/>
    <w:multiLevelType w:val="multilevel"/>
    <w:tmpl w:val="39F9376C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50CD0EBE"/>
    <w:multiLevelType w:val="multilevel"/>
    <w:tmpl w:val="50CD0EBE"/>
    <w:lvl w:ilvl="0" w:tentative="0">
      <w:start w:val="1"/>
      <w:numFmt w:val="decimal"/>
      <w:lvlText w:val="%1)"/>
      <w:lvlJc w:val="left"/>
      <w:pPr>
        <w:ind w:left="909" w:hanging="420"/>
      </w:pPr>
    </w:lvl>
    <w:lvl w:ilvl="1" w:tentative="0">
      <w:start w:val="1"/>
      <w:numFmt w:val="lowerLetter"/>
      <w:lvlText w:val="%2)"/>
      <w:lvlJc w:val="left"/>
      <w:pPr>
        <w:ind w:left="1329" w:hanging="420"/>
      </w:pPr>
    </w:lvl>
    <w:lvl w:ilvl="2" w:tentative="0">
      <w:start w:val="1"/>
      <w:numFmt w:val="lowerRoman"/>
      <w:lvlText w:val="%3."/>
      <w:lvlJc w:val="right"/>
      <w:pPr>
        <w:ind w:left="1749" w:hanging="420"/>
      </w:pPr>
    </w:lvl>
    <w:lvl w:ilvl="3" w:tentative="0">
      <w:start w:val="1"/>
      <w:numFmt w:val="decimal"/>
      <w:lvlText w:val="%4."/>
      <w:lvlJc w:val="left"/>
      <w:pPr>
        <w:ind w:left="2169" w:hanging="420"/>
      </w:pPr>
    </w:lvl>
    <w:lvl w:ilvl="4" w:tentative="0">
      <w:start w:val="1"/>
      <w:numFmt w:val="lowerLetter"/>
      <w:lvlText w:val="%5)"/>
      <w:lvlJc w:val="left"/>
      <w:pPr>
        <w:ind w:left="2589" w:hanging="420"/>
      </w:pPr>
    </w:lvl>
    <w:lvl w:ilvl="5" w:tentative="0">
      <w:start w:val="1"/>
      <w:numFmt w:val="lowerRoman"/>
      <w:lvlText w:val="%6."/>
      <w:lvlJc w:val="right"/>
      <w:pPr>
        <w:ind w:left="3009" w:hanging="420"/>
      </w:pPr>
    </w:lvl>
    <w:lvl w:ilvl="6" w:tentative="0">
      <w:start w:val="1"/>
      <w:numFmt w:val="decimal"/>
      <w:lvlText w:val="%7."/>
      <w:lvlJc w:val="left"/>
      <w:pPr>
        <w:ind w:left="3429" w:hanging="420"/>
      </w:pPr>
    </w:lvl>
    <w:lvl w:ilvl="7" w:tentative="0">
      <w:start w:val="1"/>
      <w:numFmt w:val="lowerLetter"/>
      <w:lvlText w:val="%8)"/>
      <w:lvlJc w:val="left"/>
      <w:pPr>
        <w:ind w:left="3849" w:hanging="420"/>
      </w:pPr>
    </w:lvl>
    <w:lvl w:ilvl="8" w:tentative="0">
      <w:start w:val="1"/>
      <w:numFmt w:val="lowerRoman"/>
      <w:lvlText w:val="%9."/>
      <w:lvlJc w:val="right"/>
      <w:pPr>
        <w:ind w:left="4269" w:hanging="420"/>
      </w:pPr>
    </w:lvl>
  </w:abstractNum>
  <w:abstractNum w:abstractNumId="3">
    <w:nsid w:val="53CA2D5F"/>
    <w:multiLevelType w:val="multilevel"/>
    <w:tmpl w:val="53CA2D5F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E4113D8"/>
    <w:multiLevelType w:val="multilevel"/>
    <w:tmpl w:val="6E4113D8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E346D85"/>
    <w:multiLevelType w:val="multilevel"/>
    <w:tmpl w:val="7E346D85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40F56"/>
    <w:rsid w:val="2404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2026-04-29T08:34:00Z</dcterms:created>
  <dc:creator>宋方方</dc:creator>
  <cp:lastModifiedBy>宋方方</cp:lastModifiedBy>
  <dcterms:modified xsi:type="dcterms:W3CDTF">2026-04-29T08:35:09Z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F4A9CA4C68CC4ABF94E636CE10CB9BF7_11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