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C7DE" w14:textId="77777777" w:rsidR="001A6BF2" w:rsidRPr="001B40EF" w:rsidRDefault="001A6BF2" w:rsidP="001A6BF2">
      <w:pPr>
        <w:pStyle w:val="1"/>
        <w:widowControl/>
        <w:snapToGrid w:val="0"/>
        <w:spacing w:before="0" w:after="0" w:line="360" w:lineRule="auto"/>
        <w:jc w:val="center"/>
        <w:rPr>
          <w:rFonts w:ascii="仿宋" w:eastAsia="仿宋" w:hAnsi="仿宋" w:hint="eastAsia"/>
          <w:color w:val="000000"/>
        </w:rPr>
      </w:pPr>
      <w:r w:rsidRPr="001B40EF">
        <w:rPr>
          <w:rFonts w:ascii="仿宋" w:eastAsia="仿宋" w:hAnsi="仿宋" w:hint="eastAsia"/>
          <w:color w:val="000000"/>
        </w:rPr>
        <w:t>采购需求及技术规格要求</w:t>
      </w:r>
    </w:p>
    <w:p w14:paraId="778956E7" w14:textId="77777777" w:rsidR="001A6BF2" w:rsidRPr="00A42F6C" w:rsidRDefault="001A6BF2" w:rsidP="001A6BF2">
      <w:pPr>
        <w:adjustRightInd w:val="0"/>
        <w:snapToGrid w:val="0"/>
        <w:spacing w:beforeLines="50" w:before="156" w:line="360" w:lineRule="auto"/>
        <w:rPr>
          <w:b/>
          <w:color w:val="000000"/>
          <w:sz w:val="24"/>
        </w:rPr>
      </w:pPr>
      <w:bookmarkStart w:id="0" w:name="_Hlk60938700"/>
      <w:r w:rsidRPr="00A42F6C">
        <w:rPr>
          <w:b/>
          <w:color w:val="000000"/>
          <w:sz w:val="24"/>
        </w:rPr>
        <w:t>1</w:t>
      </w:r>
      <w:r w:rsidRPr="00A42F6C">
        <w:rPr>
          <w:rFonts w:hint="eastAsia"/>
          <w:b/>
          <w:color w:val="000000"/>
          <w:sz w:val="24"/>
        </w:rPr>
        <w:t>、</w:t>
      </w:r>
      <w:r w:rsidRPr="00A42F6C">
        <w:rPr>
          <w:b/>
          <w:color w:val="000000"/>
          <w:sz w:val="24"/>
        </w:rPr>
        <w:t>货物需求一览表</w:t>
      </w:r>
    </w:p>
    <w:p w14:paraId="6AD7D227" w14:textId="77777777" w:rsidR="001A6BF2" w:rsidRPr="00A42F6C" w:rsidRDefault="001A6BF2" w:rsidP="001A6BF2">
      <w:pPr>
        <w:widowControl/>
        <w:spacing w:line="360" w:lineRule="auto"/>
        <w:ind w:firstLineChars="200" w:firstLine="420"/>
        <w:rPr>
          <w:rFonts w:ascii="宋体" w:hAnsi="宋体"/>
          <w:color w:val="000000"/>
          <w:szCs w:val="21"/>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2741"/>
        <w:gridCol w:w="1193"/>
        <w:gridCol w:w="1480"/>
        <w:gridCol w:w="1712"/>
        <w:gridCol w:w="1701"/>
      </w:tblGrid>
      <w:tr w:rsidR="001A6BF2" w:rsidRPr="00A42F6C" w14:paraId="071E90C4" w14:textId="77777777" w:rsidTr="0000186C">
        <w:trPr>
          <w:jc w:val="center"/>
        </w:trPr>
        <w:tc>
          <w:tcPr>
            <w:tcW w:w="782" w:type="dxa"/>
            <w:vAlign w:val="center"/>
          </w:tcPr>
          <w:p w14:paraId="74A61448"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序号</w:t>
            </w:r>
          </w:p>
        </w:tc>
        <w:tc>
          <w:tcPr>
            <w:tcW w:w="2741" w:type="dxa"/>
            <w:vAlign w:val="center"/>
          </w:tcPr>
          <w:p w14:paraId="22650093"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货物名称</w:t>
            </w:r>
          </w:p>
        </w:tc>
        <w:tc>
          <w:tcPr>
            <w:tcW w:w="1193" w:type="dxa"/>
            <w:vAlign w:val="center"/>
          </w:tcPr>
          <w:p w14:paraId="17D3C8F8"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数量</w:t>
            </w:r>
          </w:p>
        </w:tc>
        <w:tc>
          <w:tcPr>
            <w:tcW w:w="1480" w:type="dxa"/>
            <w:vAlign w:val="center"/>
          </w:tcPr>
          <w:p w14:paraId="32D18319"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预算（万元）</w:t>
            </w:r>
          </w:p>
        </w:tc>
        <w:tc>
          <w:tcPr>
            <w:tcW w:w="1712" w:type="dxa"/>
            <w:vAlign w:val="center"/>
          </w:tcPr>
          <w:p w14:paraId="2A9F27FB"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进度要求</w:t>
            </w:r>
          </w:p>
        </w:tc>
        <w:tc>
          <w:tcPr>
            <w:tcW w:w="1701" w:type="dxa"/>
          </w:tcPr>
          <w:p w14:paraId="36CD901E" w14:textId="77777777" w:rsidR="001A6BF2" w:rsidRPr="00A42F6C" w:rsidRDefault="001A6BF2" w:rsidP="0000186C">
            <w:pPr>
              <w:adjustRightInd w:val="0"/>
              <w:snapToGrid w:val="0"/>
              <w:jc w:val="center"/>
              <w:rPr>
                <w:rFonts w:ascii="宋体" w:hAnsi="宋体" w:hint="eastAsia"/>
                <w:color w:val="000000"/>
                <w:szCs w:val="21"/>
              </w:rPr>
            </w:pPr>
            <w:r w:rsidRPr="00A42F6C">
              <w:rPr>
                <w:rFonts w:ascii="宋体" w:hAnsi="宋体" w:hint="eastAsia"/>
                <w:color w:val="000000"/>
                <w:szCs w:val="21"/>
              </w:rPr>
              <w:t>备注</w:t>
            </w:r>
          </w:p>
        </w:tc>
      </w:tr>
      <w:tr w:rsidR="001A6BF2" w:rsidRPr="00A42F6C" w14:paraId="356E3085" w14:textId="77777777" w:rsidTr="0000186C">
        <w:trPr>
          <w:trHeight w:val="331"/>
          <w:jc w:val="center"/>
        </w:trPr>
        <w:tc>
          <w:tcPr>
            <w:tcW w:w="782" w:type="dxa"/>
            <w:vAlign w:val="center"/>
          </w:tcPr>
          <w:p w14:paraId="3AA455B8"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1</w:t>
            </w:r>
          </w:p>
        </w:tc>
        <w:tc>
          <w:tcPr>
            <w:tcW w:w="2741" w:type="dxa"/>
            <w:vAlign w:val="center"/>
          </w:tcPr>
          <w:p w14:paraId="4D793541"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磁体测试内馈线</w:t>
            </w:r>
          </w:p>
        </w:tc>
        <w:tc>
          <w:tcPr>
            <w:tcW w:w="1193" w:type="dxa"/>
            <w:vAlign w:val="center"/>
          </w:tcPr>
          <w:p w14:paraId="3DFCEE68" w14:textId="77777777" w:rsidR="001A6BF2" w:rsidRPr="00A42F6C" w:rsidRDefault="001A6BF2" w:rsidP="0000186C">
            <w:pPr>
              <w:adjustRightInd w:val="0"/>
              <w:snapToGrid w:val="0"/>
              <w:jc w:val="center"/>
              <w:rPr>
                <w:rFonts w:ascii="宋体" w:hAnsi="宋体" w:hint="eastAsia"/>
                <w:color w:val="000000"/>
                <w:szCs w:val="21"/>
              </w:rPr>
            </w:pPr>
            <w:r w:rsidRPr="00A42F6C">
              <w:rPr>
                <w:rFonts w:ascii="宋体" w:hAnsi="宋体" w:hint="eastAsia"/>
                <w:color w:val="000000"/>
                <w:szCs w:val="21"/>
              </w:rPr>
              <w:t>1套</w:t>
            </w:r>
          </w:p>
        </w:tc>
        <w:tc>
          <w:tcPr>
            <w:tcW w:w="1480" w:type="dxa"/>
            <w:vMerge w:val="restart"/>
            <w:vAlign w:val="center"/>
          </w:tcPr>
          <w:p w14:paraId="2B52E5EC"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372.00</w:t>
            </w:r>
          </w:p>
        </w:tc>
        <w:tc>
          <w:tcPr>
            <w:tcW w:w="1712" w:type="dxa"/>
            <w:vAlign w:val="center"/>
          </w:tcPr>
          <w:p w14:paraId="264B55EB"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合同签订后2个月</w:t>
            </w:r>
          </w:p>
        </w:tc>
        <w:tc>
          <w:tcPr>
            <w:tcW w:w="1701" w:type="dxa"/>
          </w:tcPr>
          <w:p w14:paraId="332BE147" w14:textId="77777777" w:rsidR="001A6BF2" w:rsidRPr="00A42F6C" w:rsidRDefault="001A6BF2" w:rsidP="0000186C">
            <w:pPr>
              <w:adjustRightInd w:val="0"/>
              <w:snapToGrid w:val="0"/>
              <w:jc w:val="center"/>
              <w:rPr>
                <w:rFonts w:ascii="宋体" w:hAnsi="宋体" w:hint="eastAsia"/>
                <w:color w:val="000000"/>
                <w:szCs w:val="21"/>
              </w:rPr>
            </w:pPr>
            <w:r w:rsidRPr="00A42F6C">
              <w:rPr>
                <w:rFonts w:ascii="宋体" w:hAnsi="宋体" w:hint="eastAsia"/>
                <w:color w:val="000000"/>
                <w:szCs w:val="21"/>
              </w:rPr>
              <w:t>用于连接PF1磁体和馈线，包含内馈线支撑</w:t>
            </w:r>
          </w:p>
        </w:tc>
      </w:tr>
      <w:tr w:rsidR="001A6BF2" w:rsidRPr="00A42F6C" w14:paraId="711B1A47" w14:textId="77777777" w:rsidTr="0000186C">
        <w:trPr>
          <w:trHeight w:val="331"/>
          <w:jc w:val="center"/>
        </w:trPr>
        <w:tc>
          <w:tcPr>
            <w:tcW w:w="782" w:type="dxa"/>
            <w:vAlign w:val="center"/>
          </w:tcPr>
          <w:p w14:paraId="5F481BFB"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2</w:t>
            </w:r>
          </w:p>
        </w:tc>
        <w:tc>
          <w:tcPr>
            <w:tcW w:w="2741" w:type="dxa"/>
            <w:vAlign w:val="center"/>
          </w:tcPr>
          <w:p w14:paraId="6C6658D4"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磁体测试内</w:t>
            </w:r>
            <w:proofErr w:type="gramStart"/>
            <w:r w:rsidRPr="00A42F6C">
              <w:rPr>
                <w:rFonts w:ascii="宋体" w:hAnsi="宋体" w:hint="eastAsia"/>
                <w:color w:val="000000"/>
                <w:szCs w:val="21"/>
              </w:rPr>
              <w:t>馈线双</w:t>
            </w:r>
            <w:proofErr w:type="gramEnd"/>
            <w:r w:rsidRPr="00A42F6C">
              <w:rPr>
                <w:rFonts w:ascii="宋体" w:hAnsi="宋体" w:hint="eastAsia"/>
                <w:color w:val="000000"/>
                <w:szCs w:val="21"/>
              </w:rPr>
              <w:t>接头拆装</w:t>
            </w:r>
          </w:p>
        </w:tc>
        <w:tc>
          <w:tcPr>
            <w:tcW w:w="1193" w:type="dxa"/>
            <w:vAlign w:val="center"/>
          </w:tcPr>
          <w:p w14:paraId="2D6AA564"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8对</w:t>
            </w:r>
          </w:p>
        </w:tc>
        <w:tc>
          <w:tcPr>
            <w:tcW w:w="1480" w:type="dxa"/>
            <w:vMerge/>
            <w:vAlign w:val="center"/>
          </w:tcPr>
          <w:p w14:paraId="6F57C837" w14:textId="77777777" w:rsidR="001A6BF2" w:rsidRPr="00A42F6C" w:rsidRDefault="001A6BF2" w:rsidP="0000186C">
            <w:pPr>
              <w:adjustRightInd w:val="0"/>
              <w:snapToGrid w:val="0"/>
              <w:jc w:val="center"/>
              <w:rPr>
                <w:rFonts w:ascii="宋体" w:hAnsi="宋体" w:hint="eastAsia"/>
                <w:color w:val="000000"/>
                <w:szCs w:val="21"/>
              </w:rPr>
            </w:pPr>
          </w:p>
        </w:tc>
        <w:tc>
          <w:tcPr>
            <w:tcW w:w="1712" w:type="dxa"/>
            <w:vAlign w:val="center"/>
          </w:tcPr>
          <w:p w14:paraId="15A8CC7C"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磁体就位后1个月内</w:t>
            </w:r>
          </w:p>
        </w:tc>
        <w:tc>
          <w:tcPr>
            <w:tcW w:w="1701" w:type="dxa"/>
          </w:tcPr>
          <w:p w14:paraId="07B9771C"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PF1和PF6，每个磁体内</w:t>
            </w:r>
            <w:proofErr w:type="gramStart"/>
            <w:r w:rsidRPr="00A42F6C">
              <w:rPr>
                <w:rFonts w:ascii="宋体" w:hAnsi="宋体" w:hint="eastAsia"/>
                <w:color w:val="000000"/>
                <w:szCs w:val="21"/>
              </w:rPr>
              <w:t>馈线双</w:t>
            </w:r>
            <w:proofErr w:type="gramEnd"/>
            <w:r w:rsidRPr="00A42F6C">
              <w:rPr>
                <w:rFonts w:ascii="宋体" w:hAnsi="宋体" w:hint="eastAsia"/>
                <w:color w:val="000000"/>
                <w:szCs w:val="21"/>
              </w:rPr>
              <w:t>接头搭接4个，合计2*4=8</w:t>
            </w:r>
          </w:p>
        </w:tc>
      </w:tr>
      <w:tr w:rsidR="001A6BF2" w:rsidRPr="00A42F6C" w14:paraId="456EED77" w14:textId="77777777" w:rsidTr="0000186C">
        <w:trPr>
          <w:trHeight w:val="331"/>
          <w:jc w:val="center"/>
        </w:trPr>
        <w:tc>
          <w:tcPr>
            <w:tcW w:w="782" w:type="dxa"/>
            <w:vAlign w:val="center"/>
          </w:tcPr>
          <w:p w14:paraId="37CBFCF8"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3</w:t>
            </w:r>
          </w:p>
        </w:tc>
        <w:tc>
          <w:tcPr>
            <w:tcW w:w="2741" w:type="dxa"/>
            <w:vAlign w:val="center"/>
          </w:tcPr>
          <w:p w14:paraId="27B49495"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磁体降温前高电压测试准备</w:t>
            </w:r>
          </w:p>
        </w:tc>
        <w:tc>
          <w:tcPr>
            <w:tcW w:w="1193" w:type="dxa"/>
            <w:vAlign w:val="center"/>
          </w:tcPr>
          <w:p w14:paraId="55B4CD7A"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2</w:t>
            </w:r>
          </w:p>
        </w:tc>
        <w:tc>
          <w:tcPr>
            <w:tcW w:w="1480" w:type="dxa"/>
            <w:vMerge/>
            <w:vAlign w:val="center"/>
          </w:tcPr>
          <w:p w14:paraId="143BA7C0" w14:textId="77777777" w:rsidR="001A6BF2" w:rsidRPr="00A42F6C" w:rsidRDefault="001A6BF2" w:rsidP="0000186C">
            <w:pPr>
              <w:adjustRightInd w:val="0"/>
              <w:snapToGrid w:val="0"/>
              <w:jc w:val="center"/>
              <w:rPr>
                <w:rFonts w:ascii="宋体" w:hAnsi="宋体" w:hint="eastAsia"/>
                <w:color w:val="000000"/>
                <w:szCs w:val="21"/>
              </w:rPr>
            </w:pPr>
          </w:p>
        </w:tc>
        <w:tc>
          <w:tcPr>
            <w:tcW w:w="1712" w:type="dxa"/>
            <w:vAlign w:val="center"/>
          </w:tcPr>
          <w:p w14:paraId="4F9F2FD7"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磁体就位后2周</w:t>
            </w:r>
          </w:p>
        </w:tc>
        <w:tc>
          <w:tcPr>
            <w:tcW w:w="1701" w:type="dxa"/>
          </w:tcPr>
          <w:p w14:paraId="28FB22B3"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拆除终端</w:t>
            </w:r>
            <w:proofErr w:type="gramStart"/>
            <w:r w:rsidRPr="00A42F6C">
              <w:rPr>
                <w:rFonts w:ascii="宋体" w:hAnsi="宋体" w:hint="eastAsia"/>
                <w:color w:val="000000"/>
                <w:szCs w:val="21"/>
              </w:rPr>
              <w:t>箱部分</w:t>
            </w:r>
            <w:proofErr w:type="gramEnd"/>
            <w:r w:rsidRPr="00A42F6C">
              <w:rPr>
                <w:rFonts w:ascii="宋体" w:hAnsi="宋体" w:hint="eastAsia"/>
                <w:color w:val="000000"/>
                <w:szCs w:val="21"/>
              </w:rPr>
              <w:t>框架并湿法包绕固化接头终端</w:t>
            </w:r>
          </w:p>
        </w:tc>
      </w:tr>
      <w:tr w:rsidR="001A6BF2" w:rsidRPr="00A42F6C" w14:paraId="666842AF" w14:textId="77777777" w:rsidTr="0000186C">
        <w:trPr>
          <w:trHeight w:val="331"/>
          <w:jc w:val="center"/>
        </w:trPr>
        <w:tc>
          <w:tcPr>
            <w:tcW w:w="782" w:type="dxa"/>
            <w:vAlign w:val="center"/>
          </w:tcPr>
          <w:p w14:paraId="4B98D029"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4</w:t>
            </w:r>
          </w:p>
        </w:tc>
        <w:tc>
          <w:tcPr>
            <w:tcW w:w="2741" w:type="dxa"/>
            <w:vAlign w:val="center"/>
          </w:tcPr>
          <w:p w14:paraId="40769E3E" w14:textId="77777777" w:rsidR="001A6BF2" w:rsidRPr="00A42F6C" w:rsidRDefault="001A6BF2" w:rsidP="0000186C">
            <w:pPr>
              <w:adjustRightInd w:val="0"/>
              <w:snapToGrid w:val="0"/>
              <w:jc w:val="center"/>
              <w:rPr>
                <w:rFonts w:ascii="宋体" w:hAnsi="宋体" w:hint="eastAsia"/>
                <w:color w:val="000000"/>
                <w:szCs w:val="21"/>
              </w:rPr>
            </w:pPr>
            <w:r w:rsidRPr="00A42F6C">
              <w:rPr>
                <w:rFonts w:ascii="宋体" w:hAnsi="宋体" w:hint="eastAsia"/>
                <w:color w:val="000000"/>
                <w:szCs w:val="21"/>
              </w:rPr>
              <w:t>PF1，6磁体测试引线运维</w:t>
            </w:r>
          </w:p>
        </w:tc>
        <w:tc>
          <w:tcPr>
            <w:tcW w:w="1193" w:type="dxa"/>
            <w:vAlign w:val="center"/>
          </w:tcPr>
          <w:p w14:paraId="21A19933"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1套</w:t>
            </w:r>
          </w:p>
        </w:tc>
        <w:tc>
          <w:tcPr>
            <w:tcW w:w="1480" w:type="dxa"/>
            <w:vMerge/>
            <w:vAlign w:val="center"/>
          </w:tcPr>
          <w:p w14:paraId="4F7F09DA" w14:textId="77777777" w:rsidR="001A6BF2" w:rsidRPr="00A42F6C" w:rsidRDefault="001A6BF2" w:rsidP="0000186C">
            <w:pPr>
              <w:adjustRightInd w:val="0"/>
              <w:snapToGrid w:val="0"/>
              <w:jc w:val="center"/>
              <w:rPr>
                <w:rFonts w:ascii="宋体" w:hAnsi="宋体" w:hint="eastAsia"/>
                <w:color w:val="000000"/>
                <w:szCs w:val="21"/>
              </w:rPr>
            </w:pPr>
          </w:p>
        </w:tc>
        <w:tc>
          <w:tcPr>
            <w:tcW w:w="1712" w:type="dxa"/>
            <w:vAlign w:val="center"/>
          </w:tcPr>
          <w:p w14:paraId="57A9BF3E" w14:textId="77777777" w:rsidR="001A6BF2" w:rsidRPr="00A42F6C" w:rsidRDefault="001A6BF2" w:rsidP="0000186C">
            <w:pPr>
              <w:adjustRightInd w:val="0"/>
              <w:snapToGrid w:val="0"/>
              <w:jc w:val="center"/>
              <w:rPr>
                <w:rFonts w:ascii="宋体" w:hAnsi="宋体" w:hint="eastAsia"/>
                <w:color w:val="000000"/>
                <w:szCs w:val="21"/>
              </w:rPr>
            </w:pPr>
            <w:r w:rsidRPr="00A42F6C">
              <w:rPr>
                <w:rFonts w:ascii="宋体" w:hAnsi="宋体" w:hint="eastAsia"/>
                <w:color w:val="000000"/>
                <w:szCs w:val="21"/>
              </w:rPr>
              <w:t>合同签订</w:t>
            </w:r>
            <w:proofErr w:type="gramStart"/>
            <w:r w:rsidRPr="00A42F6C">
              <w:rPr>
                <w:rFonts w:ascii="宋体" w:hAnsi="宋体" w:hint="eastAsia"/>
                <w:color w:val="000000"/>
                <w:szCs w:val="21"/>
              </w:rPr>
              <w:t>后3月</w:t>
            </w:r>
            <w:proofErr w:type="gramEnd"/>
            <w:r w:rsidRPr="00A42F6C">
              <w:rPr>
                <w:rFonts w:ascii="宋体" w:hAnsi="宋体" w:hint="eastAsia"/>
                <w:color w:val="000000"/>
                <w:szCs w:val="21"/>
              </w:rPr>
              <w:t>内</w:t>
            </w:r>
          </w:p>
        </w:tc>
        <w:tc>
          <w:tcPr>
            <w:tcW w:w="1701" w:type="dxa"/>
          </w:tcPr>
          <w:p w14:paraId="261A9F91" w14:textId="77777777" w:rsidR="001A6BF2" w:rsidRPr="00A42F6C" w:rsidRDefault="001A6BF2" w:rsidP="0000186C">
            <w:pPr>
              <w:adjustRightInd w:val="0"/>
              <w:snapToGrid w:val="0"/>
              <w:jc w:val="center"/>
              <w:rPr>
                <w:rFonts w:ascii="宋体" w:hAnsi="宋体"/>
                <w:color w:val="000000"/>
                <w:szCs w:val="21"/>
              </w:rPr>
            </w:pPr>
            <w:r w:rsidRPr="00A42F6C">
              <w:rPr>
                <w:rFonts w:ascii="宋体" w:hAnsi="宋体" w:hint="eastAsia"/>
                <w:color w:val="000000"/>
                <w:szCs w:val="21"/>
              </w:rPr>
              <w:t>磁体测试引线测控系统一套（9对引线的控制）以及PF1，6磁体测试期间的引线运维</w:t>
            </w:r>
          </w:p>
        </w:tc>
      </w:tr>
    </w:tbl>
    <w:p w14:paraId="48D31894" w14:textId="77777777" w:rsidR="001A6BF2" w:rsidRPr="00A42F6C" w:rsidRDefault="001A6BF2" w:rsidP="001A6BF2">
      <w:pPr>
        <w:adjustRightInd w:val="0"/>
        <w:snapToGrid w:val="0"/>
        <w:spacing w:line="360" w:lineRule="auto"/>
        <w:ind w:firstLineChars="200" w:firstLine="482"/>
        <w:rPr>
          <w:rFonts w:hint="eastAsia"/>
          <w:b/>
          <w:color w:val="000000"/>
          <w:sz w:val="24"/>
        </w:rPr>
      </w:pPr>
      <w:bookmarkStart w:id="1" w:name="_Toc30409514"/>
      <w:bookmarkStart w:id="2" w:name="_Toc532807472"/>
      <w:bookmarkStart w:id="3" w:name="_Toc509153917"/>
      <w:bookmarkStart w:id="4" w:name="_Toc12010815"/>
      <w:bookmarkStart w:id="5" w:name="_Toc12010788"/>
      <w:bookmarkStart w:id="6" w:name="_Toc257021215"/>
    </w:p>
    <w:p w14:paraId="6562B9E8" w14:textId="77777777" w:rsidR="001A6BF2" w:rsidRPr="00A42F6C" w:rsidRDefault="001A6BF2" w:rsidP="001A6BF2">
      <w:pPr>
        <w:adjustRightInd w:val="0"/>
        <w:snapToGrid w:val="0"/>
        <w:spacing w:beforeLines="50" w:before="156" w:line="360" w:lineRule="auto"/>
        <w:rPr>
          <w:rFonts w:hint="eastAsia"/>
          <w:b/>
          <w:color w:val="000000"/>
          <w:sz w:val="24"/>
        </w:rPr>
      </w:pPr>
      <w:r w:rsidRPr="00A42F6C">
        <w:rPr>
          <w:b/>
          <w:color w:val="000000"/>
          <w:sz w:val="24"/>
        </w:rPr>
        <w:t>2</w:t>
      </w:r>
      <w:r w:rsidRPr="00A42F6C">
        <w:rPr>
          <w:rFonts w:hint="eastAsia"/>
          <w:b/>
          <w:color w:val="000000"/>
          <w:sz w:val="24"/>
        </w:rPr>
        <w:t>、</w:t>
      </w:r>
      <w:r w:rsidRPr="00A42F6C">
        <w:rPr>
          <w:b/>
          <w:color w:val="000000"/>
          <w:sz w:val="24"/>
        </w:rPr>
        <w:t>工程技术要求</w:t>
      </w:r>
      <w:bookmarkEnd w:id="1"/>
      <w:bookmarkEnd w:id="2"/>
      <w:bookmarkEnd w:id="3"/>
      <w:bookmarkEnd w:id="4"/>
      <w:bookmarkEnd w:id="5"/>
      <w:bookmarkEnd w:id="6"/>
    </w:p>
    <w:p w14:paraId="1782F8D0" w14:textId="77777777" w:rsidR="001A6BF2" w:rsidRPr="00A42F6C" w:rsidRDefault="001A6BF2" w:rsidP="001A6BF2">
      <w:pPr>
        <w:adjustRightInd w:val="0"/>
        <w:snapToGrid w:val="0"/>
        <w:spacing w:beforeLines="50" w:before="156" w:line="360" w:lineRule="auto"/>
        <w:rPr>
          <w:b/>
          <w:color w:val="000000"/>
          <w:sz w:val="24"/>
        </w:rPr>
      </w:pPr>
      <w:r w:rsidRPr="00A42F6C">
        <w:rPr>
          <w:b/>
          <w:color w:val="000000"/>
          <w:sz w:val="24"/>
        </w:rPr>
        <w:t>2.</w:t>
      </w:r>
      <w:r w:rsidRPr="00A42F6C">
        <w:rPr>
          <w:rFonts w:hint="eastAsia"/>
          <w:b/>
          <w:color w:val="000000"/>
          <w:sz w:val="24"/>
        </w:rPr>
        <w:t>1</w:t>
      </w:r>
      <w:r w:rsidRPr="00A42F6C">
        <w:rPr>
          <w:rFonts w:hint="eastAsia"/>
          <w:b/>
          <w:color w:val="000000"/>
          <w:sz w:val="24"/>
        </w:rPr>
        <w:t>、</w:t>
      </w:r>
      <w:r w:rsidRPr="00A42F6C">
        <w:rPr>
          <w:b/>
          <w:color w:val="000000"/>
          <w:sz w:val="24"/>
        </w:rPr>
        <w:t>设备的主要用途及功能</w:t>
      </w:r>
    </w:p>
    <w:p w14:paraId="168FFCE3" w14:textId="77777777" w:rsidR="001A6BF2" w:rsidRPr="00A42F6C" w:rsidRDefault="001A6BF2" w:rsidP="001A6BF2">
      <w:pPr>
        <w:spacing w:line="360" w:lineRule="auto"/>
        <w:ind w:firstLine="482"/>
        <w:rPr>
          <w:color w:val="000000"/>
        </w:rPr>
      </w:pPr>
      <w:bookmarkStart w:id="7" w:name="_Hlk177998708"/>
      <w:r w:rsidRPr="00A42F6C">
        <w:rPr>
          <w:rFonts w:hint="eastAsia"/>
          <w:color w:val="000000"/>
        </w:rPr>
        <w:t>内馈线连接过渡馈线与超导磁体这两个部件，并分别为过渡馈线提供冷却通道，为超导磁体提供工作电流，在超导磁体测试中是个不可或缺的一部分。现根据实际测试安排，</w:t>
      </w:r>
      <w:r w:rsidRPr="00A42F6C">
        <w:rPr>
          <w:rFonts w:hint="eastAsia"/>
          <w:color w:val="000000"/>
        </w:rPr>
        <w:t>PF1</w:t>
      </w:r>
      <w:r w:rsidRPr="00A42F6C">
        <w:rPr>
          <w:rFonts w:hint="eastAsia"/>
          <w:color w:val="000000"/>
        </w:rPr>
        <w:t>，</w:t>
      </w:r>
      <w:r w:rsidRPr="00A42F6C">
        <w:rPr>
          <w:rFonts w:hint="eastAsia"/>
          <w:color w:val="000000"/>
        </w:rPr>
        <w:t>6</w:t>
      </w:r>
      <w:r w:rsidRPr="00A42F6C">
        <w:rPr>
          <w:rFonts w:hint="eastAsia"/>
          <w:color w:val="000000"/>
        </w:rPr>
        <w:t>磁体都安装在</w:t>
      </w:r>
      <w:r w:rsidRPr="00A42F6C">
        <w:rPr>
          <w:rFonts w:hint="eastAsia"/>
          <w:color w:val="000000"/>
        </w:rPr>
        <w:t>ITER CC</w:t>
      </w:r>
      <w:r w:rsidRPr="00A42F6C">
        <w:rPr>
          <w:rFonts w:hint="eastAsia"/>
          <w:color w:val="000000"/>
        </w:rPr>
        <w:t>测试杜瓦中开展</w:t>
      </w:r>
      <w:proofErr w:type="gramStart"/>
      <w:r w:rsidRPr="00A42F6C">
        <w:rPr>
          <w:rFonts w:hint="eastAsia"/>
          <w:color w:val="000000"/>
        </w:rPr>
        <w:t>低温电</w:t>
      </w:r>
      <w:proofErr w:type="gramEnd"/>
      <w:r w:rsidRPr="00A42F6C">
        <w:rPr>
          <w:rFonts w:hint="eastAsia"/>
          <w:color w:val="000000"/>
        </w:rPr>
        <w:t>性能测试，由于</w:t>
      </w:r>
      <w:r w:rsidRPr="00A42F6C">
        <w:rPr>
          <w:rFonts w:hint="eastAsia"/>
          <w:color w:val="000000"/>
        </w:rPr>
        <w:t>PF6</w:t>
      </w:r>
      <w:r w:rsidRPr="00A42F6C">
        <w:rPr>
          <w:rFonts w:hint="eastAsia"/>
          <w:color w:val="000000"/>
        </w:rPr>
        <w:t>的内馈线已由传输线进行提供，因此</w:t>
      </w:r>
      <w:r w:rsidRPr="00A42F6C">
        <w:rPr>
          <w:rFonts w:hint="eastAsia"/>
          <w:color w:val="000000"/>
        </w:rPr>
        <w:t>PF1</w:t>
      </w:r>
      <w:r w:rsidRPr="00A42F6C">
        <w:rPr>
          <w:rFonts w:hint="eastAsia"/>
          <w:color w:val="000000"/>
        </w:rPr>
        <w:t>磁体的内馈线就需要设计并加工制造。根据设计方案，</w:t>
      </w:r>
      <w:r w:rsidRPr="00A42F6C">
        <w:rPr>
          <w:rFonts w:hint="eastAsia"/>
          <w:color w:val="000000"/>
        </w:rPr>
        <w:t>PF1</w:t>
      </w:r>
      <w:r w:rsidRPr="00A42F6C">
        <w:rPr>
          <w:rFonts w:hint="eastAsia"/>
          <w:color w:val="000000"/>
        </w:rPr>
        <w:t>内馈线需求长度约</w:t>
      </w:r>
      <w:r w:rsidRPr="00A42F6C">
        <w:rPr>
          <w:rFonts w:hint="eastAsia"/>
          <w:color w:val="000000"/>
        </w:rPr>
        <w:t>10</w:t>
      </w:r>
      <w:r w:rsidRPr="00A42F6C">
        <w:rPr>
          <w:rFonts w:hint="eastAsia"/>
          <w:color w:val="000000"/>
        </w:rPr>
        <w:t>米（单根），详细设计图如下所示。</w:t>
      </w:r>
    </w:p>
    <w:p w14:paraId="2CE54238" w14:textId="665BD763" w:rsidR="001A6BF2" w:rsidRPr="00A42F6C" w:rsidRDefault="001A6BF2" w:rsidP="001A6BF2">
      <w:pPr>
        <w:jc w:val="center"/>
        <w:rPr>
          <w:color w:val="000000"/>
        </w:rPr>
      </w:pPr>
      <w:r w:rsidRPr="00A42F6C">
        <w:rPr>
          <w:noProof/>
          <w:color w:val="000000"/>
          <w:lang w:val="en-US" w:eastAsia="zh-CN"/>
        </w:rPr>
        <w:lastRenderedPageBreak/>
        <mc:AlternateContent>
          <mc:Choice Requires="wps">
            <w:drawing>
              <wp:anchor distT="0" distB="0" distL="114300" distR="114300" simplePos="0" relativeHeight="251660288" behindDoc="0" locked="0" layoutInCell="1" allowOverlap="1" wp14:anchorId="261F8B07" wp14:editId="1182EA1B">
                <wp:simplePos x="0" y="0"/>
                <wp:positionH relativeFrom="column">
                  <wp:posOffset>1623060</wp:posOffset>
                </wp:positionH>
                <wp:positionV relativeFrom="paragraph">
                  <wp:posOffset>482600</wp:posOffset>
                </wp:positionV>
                <wp:extent cx="1325880" cy="358140"/>
                <wp:effectExtent l="0" t="0" r="0" b="3810"/>
                <wp:wrapNone/>
                <wp:docPr id="1967952337"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358140"/>
                        </a:xfrm>
                        <a:prstGeom prst="rect">
                          <a:avLst/>
                        </a:prstGeom>
                        <a:noFill/>
                        <a:ln w="6350">
                          <a:noFill/>
                        </a:ln>
                      </wps:spPr>
                      <wps:txbx>
                        <w:txbxContent>
                          <w:p w14:paraId="40A0A61A" w14:textId="77777777" w:rsidR="001A6BF2" w:rsidRDefault="001A6BF2" w:rsidP="001A6BF2">
                            <w:pPr>
                              <w:ind w:firstLine="480"/>
                            </w:pPr>
                            <w:r>
                              <w:rPr>
                                <w:rFonts w:hint="eastAsia"/>
                              </w:rPr>
                              <w:t>PF1</w:t>
                            </w:r>
                            <w:r>
                              <w:rPr>
                                <w:rFonts w:hint="eastAsia"/>
                              </w:rPr>
                              <w:t>内馈线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61F8B07" id="_x0000_t202" coordsize="21600,21600" o:spt="202" path="m,l,21600r21600,l21600,xe">
                <v:stroke joinstyle="miter"/>
                <v:path gradientshapeok="t" o:connecttype="rect"/>
              </v:shapetype>
              <v:shape id="文本框 6" o:spid="_x0000_s1026" type="#_x0000_t202" style="position:absolute;left:0;text-align:left;margin-left:127.8pt;margin-top:38pt;width:104.4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" filled="f" stroked="f" strokeweight=".5pt">
                <v:textbox>
                  <w:txbxContent>
                    <w:p w14:paraId="40A0A61A" w14:textId="77777777" w:rsidR="001A6BF2" w:rsidRDefault="001A6BF2" w:rsidP="001A6BF2">
                      <w:pPr>
                        <w:ind w:firstLine="480"/>
                      </w:pPr>
                      <w:r>
                        <w:rPr>
                          <w:rFonts w:hint="eastAsia"/>
                        </w:rPr>
                        <w:t>PF1</w:t>
                      </w:r>
                      <w:r>
                        <w:rPr>
                          <w:rFonts w:hint="eastAsia"/>
                        </w:rPr>
                        <w:t>内馈线</w:t>
                      </w:r>
                    </w:p>
                  </w:txbxContent>
                </v:textbox>
              </v:shape>
            </w:pict>
          </mc:Fallback>
        </mc:AlternateContent>
      </w:r>
      <w:r w:rsidRPr="00A42F6C">
        <w:rPr>
          <w:noProof/>
          <w:color w:val="000000"/>
          <w:lang w:val="en-US" w:eastAsia="zh-CN"/>
        </w:rPr>
        <mc:AlternateContent>
          <mc:Choice Requires="wps">
            <w:drawing>
              <wp:anchor distT="0" distB="0" distL="114300" distR="114300" simplePos="0" relativeHeight="251659264" behindDoc="0" locked="0" layoutInCell="1" allowOverlap="1" wp14:anchorId="23256203" wp14:editId="40A19E37">
                <wp:simplePos x="0" y="0"/>
                <wp:positionH relativeFrom="column">
                  <wp:posOffset>2400300</wp:posOffset>
                </wp:positionH>
                <wp:positionV relativeFrom="paragraph">
                  <wp:posOffset>878840</wp:posOffset>
                </wp:positionV>
                <wp:extent cx="434340" cy="281940"/>
                <wp:effectExtent l="0" t="0" r="80010" b="60960"/>
                <wp:wrapNone/>
                <wp:docPr id="1991017441"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340" cy="28194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55D7BEA" id="_x0000_t32" coordsize="21600,21600" o:spt="32" o:oned="t" path="m,l21600,21600e" filled="f">
                <v:path arrowok="t" fillok="f" o:connecttype="none"/>
                <o:lock v:ext="edit" shapetype="t"/>
              </v:shapetype>
              <v:shape id="直接箭头连接符 4" o:spid="_x0000_s1026" type="#_x0000_t32" style="position:absolute;margin-left:189pt;margin-top:69.2pt;width:34.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" strokecolor="red" strokeweight=".5pt">
                <v:stroke endarrow="block" joinstyle="miter"/>
                <o:lock v:ext="edit" shapetype="f"/>
              </v:shape>
            </w:pict>
          </mc:Fallback>
        </mc:AlternateContent>
      </w:r>
      <w:r w:rsidRPr="00A42F6C">
        <w:rPr>
          <w:noProof/>
          <w:color w:val="000000"/>
          <w:lang w:val="en-US" w:eastAsia="zh-CN"/>
        </w:rPr>
        <w:drawing>
          <wp:inline distT="0" distB="0" distL="0" distR="0" wp14:anchorId="6C2DD817" wp14:editId="58B49AFC">
            <wp:extent cx="4780280" cy="3188335"/>
            <wp:effectExtent l="0" t="0" r="1270" b="0"/>
            <wp:docPr id="126340816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l="12569" r="7681"/>
                    <a:stretch>
                      <a:fillRect/>
                    </a:stretch>
                  </pic:blipFill>
                  <pic:spPr bwMode="auto">
                    <a:xfrm>
                      <a:off x="0" y="0"/>
                      <a:ext cx="4780280" cy="3188335"/>
                    </a:xfrm>
                    <a:prstGeom prst="rect">
                      <a:avLst/>
                    </a:prstGeom>
                    <a:noFill/>
                    <a:ln>
                      <a:noFill/>
                    </a:ln>
                  </pic:spPr>
                </pic:pic>
              </a:graphicData>
            </a:graphic>
          </wp:inline>
        </w:drawing>
      </w:r>
    </w:p>
    <w:p w14:paraId="722A2932" w14:textId="77777777" w:rsidR="001A6BF2" w:rsidRPr="00A42F6C" w:rsidRDefault="001A6BF2" w:rsidP="001A6BF2">
      <w:pPr>
        <w:pStyle w:val="af"/>
        <w:spacing w:after="156"/>
        <w:ind w:firstLine="480"/>
        <w:rPr>
          <w:rFonts w:hint="default"/>
          <w:color w:val="000000"/>
        </w:rPr>
      </w:pPr>
      <w:r w:rsidRPr="00A42F6C">
        <w:rPr>
          <w:color w:val="000000"/>
        </w:rPr>
        <w:t xml:space="preserve"> </w:t>
      </w:r>
      <w:r w:rsidRPr="00A42F6C">
        <w:rPr>
          <w:rFonts w:hint="default"/>
          <w:color w:val="000000"/>
        </w:rPr>
        <w:t xml:space="preserve">BEST </w:t>
      </w:r>
      <w:r w:rsidRPr="00A42F6C">
        <w:rPr>
          <w:color w:val="000000"/>
        </w:rPr>
        <w:t>PF1</w:t>
      </w:r>
      <w:r w:rsidRPr="00A42F6C">
        <w:rPr>
          <w:color w:val="000000"/>
        </w:rPr>
        <w:t>磁体测试连接示意图</w:t>
      </w:r>
    </w:p>
    <w:p w14:paraId="567B4E9C" w14:textId="12C0DF31" w:rsidR="001A6BF2" w:rsidRPr="00A42F6C" w:rsidRDefault="001A6BF2" w:rsidP="001A6BF2">
      <w:pPr>
        <w:jc w:val="center"/>
        <w:rPr>
          <w:color w:val="000000"/>
        </w:rPr>
      </w:pPr>
      <w:r w:rsidRPr="00A42F6C">
        <w:rPr>
          <w:noProof/>
          <w:color w:val="000000"/>
          <w:lang w:val="en-US" w:eastAsia="zh-CN"/>
        </w:rPr>
        <w:drawing>
          <wp:inline distT="0" distB="0" distL="0" distR="0" wp14:anchorId="35C7E3BE" wp14:editId="4AA40E2E">
            <wp:extent cx="3340735" cy="3404870"/>
            <wp:effectExtent l="0" t="0" r="0" b="5080"/>
            <wp:docPr id="5637592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5">
                      <a:extLst>
                        <a:ext uri="{28A0092B-C50C-407E-A947-70E740481C1C}">
                          <a14:useLocalDpi xmlns:a14="http://schemas.microsoft.com/office/drawing/2010/main" val="0"/>
                        </a:ext>
                      </a:extLst>
                    </a:blip>
                    <a:srcRect l="26149" t="9239" r="32242" b="11140"/>
                    <a:stretch>
                      <a:fillRect/>
                    </a:stretch>
                  </pic:blipFill>
                  <pic:spPr bwMode="auto">
                    <a:xfrm>
                      <a:off x="0" y="0"/>
                      <a:ext cx="3340735" cy="3404870"/>
                    </a:xfrm>
                    <a:prstGeom prst="rect">
                      <a:avLst/>
                    </a:prstGeom>
                    <a:noFill/>
                    <a:ln>
                      <a:noFill/>
                    </a:ln>
                  </pic:spPr>
                </pic:pic>
              </a:graphicData>
            </a:graphic>
          </wp:inline>
        </w:drawing>
      </w:r>
    </w:p>
    <w:p w14:paraId="5383A2CB" w14:textId="77777777" w:rsidR="001A6BF2" w:rsidRPr="00A42F6C" w:rsidRDefault="001A6BF2" w:rsidP="001A6BF2">
      <w:pPr>
        <w:jc w:val="center"/>
        <w:rPr>
          <w:color w:val="000000"/>
        </w:rPr>
      </w:pPr>
      <w:r w:rsidRPr="00A42F6C">
        <w:rPr>
          <w:rFonts w:hint="eastAsia"/>
          <w:color w:val="000000"/>
        </w:rPr>
        <w:t>BEST PF1</w:t>
      </w:r>
      <w:r w:rsidRPr="00A42F6C">
        <w:rPr>
          <w:rFonts w:hint="eastAsia"/>
          <w:color w:val="000000"/>
        </w:rPr>
        <w:t>内馈线设计示意图</w:t>
      </w:r>
    </w:p>
    <w:bookmarkEnd w:id="7"/>
    <w:p w14:paraId="7C0923B4" w14:textId="77777777" w:rsidR="001A6BF2" w:rsidRPr="00A42F6C" w:rsidRDefault="001A6BF2" w:rsidP="001A6BF2">
      <w:pPr>
        <w:spacing w:line="360" w:lineRule="auto"/>
        <w:ind w:firstLine="482"/>
        <w:rPr>
          <w:color w:val="000000"/>
        </w:rPr>
      </w:pPr>
      <w:r w:rsidRPr="00A42F6C">
        <w:rPr>
          <w:rFonts w:hint="eastAsia"/>
          <w:color w:val="000000"/>
        </w:rPr>
        <w:t>磁体就位后与内馈线连接前需要进行常温高电压及帕</w:t>
      </w:r>
      <w:proofErr w:type="gramStart"/>
      <w:r w:rsidRPr="00A42F6C">
        <w:rPr>
          <w:rFonts w:hint="eastAsia"/>
          <w:color w:val="000000"/>
        </w:rPr>
        <w:t>邢</w:t>
      </w:r>
      <w:proofErr w:type="gramEnd"/>
      <w:r w:rsidRPr="00A42F6C">
        <w:rPr>
          <w:rFonts w:hint="eastAsia"/>
          <w:color w:val="000000"/>
        </w:rPr>
        <w:t>测试，因此需要临时拆除终端</w:t>
      </w:r>
      <w:proofErr w:type="gramStart"/>
      <w:r w:rsidRPr="00A42F6C">
        <w:rPr>
          <w:rFonts w:hint="eastAsia"/>
          <w:color w:val="000000"/>
        </w:rPr>
        <w:t>箱部分</w:t>
      </w:r>
      <w:proofErr w:type="gramEnd"/>
      <w:r w:rsidRPr="00A42F6C">
        <w:rPr>
          <w:rFonts w:hint="eastAsia"/>
          <w:color w:val="000000"/>
        </w:rPr>
        <w:t>框架并湿法包绕端部接头实现磁体整体绝缘，高电压测试后拆除绝缘。</w:t>
      </w:r>
    </w:p>
    <w:p w14:paraId="05ABA80E" w14:textId="77777777" w:rsidR="001A6BF2" w:rsidRPr="00A42F6C" w:rsidRDefault="001A6BF2" w:rsidP="001A6BF2">
      <w:pPr>
        <w:spacing w:line="360" w:lineRule="auto"/>
        <w:ind w:firstLine="482"/>
        <w:rPr>
          <w:color w:val="000000"/>
        </w:rPr>
      </w:pPr>
      <w:r w:rsidRPr="00A42F6C">
        <w:rPr>
          <w:rFonts w:hint="eastAsia"/>
          <w:color w:val="000000"/>
        </w:rPr>
        <w:t>磁体常温测试完成后需要将过渡内馈线与磁体终端接头机械连接并使用预浸渍工艺包绕</w:t>
      </w:r>
      <w:proofErr w:type="gramStart"/>
      <w:r w:rsidRPr="00A42F6C">
        <w:rPr>
          <w:rFonts w:hint="eastAsia"/>
          <w:color w:val="000000"/>
        </w:rPr>
        <w:t>绝缘以</w:t>
      </w:r>
      <w:proofErr w:type="gramEnd"/>
      <w:r w:rsidRPr="00A42F6C">
        <w:rPr>
          <w:rFonts w:hint="eastAsia"/>
          <w:color w:val="000000"/>
        </w:rPr>
        <w:t>实现馈线与</w:t>
      </w:r>
      <w:proofErr w:type="gramStart"/>
      <w:r w:rsidRPr="00A42F6C">
        <w:rPr>
          <w:rFonts w:hint="eastAsia"/>
          <w:color w:val="000000"/>
        </w:rPr>
        <w:t>磁体电冷</w:t>
      </w:r>
      <w:proofErr w:type="gramEnd"/>
      <w:r w:rsidRPr="00A42F6C">
        <w:rPr>
          <w:rFonts w:hint="eastAsia"/>
          <w:color w:val="000000"/>
        </w:rPr>
        <w:t>及绝缘连接，实现后续的磁体低温测试。</w:t>
      </w:r>
    </w:p>
    <w:p w14:paraId="255AD7B6" w14:textId="77777777" w:rsidR="001A6BF2" w:rsidRPr="00A42F6C" w:rsidRDefault="001A6BF2" w:rsidP="001A6BF2">
      <w:pPr>
        <w:spacing w:line="360" w:lineRule="auto"/>
        <w:ind w:firstLine="482"/>
        <w:rPr>
          <w:color w:val="000000"/>
        </w:rPr>
      </w:pPr>
      <w:r w:rsidRPr="00A42F6C">
        <w:rPr>
          <w:rFonts w:hint="eastAsia"/>
          <w:color w:val="000000"/>
        </w:rPr>
        <w:t>高温超导电流引线测试中涉及到了温度，压力，流量和阀门控制，需要用到模拟量输</w:t>
      </w:r>
      <w:r w:rsidRPr="00A42F6C">
        <w:rPr>
          <w:rFonts w:hint="eastAsia"/>
          <w:color w:val="000000"/>
        </w:rPr>
        <w:lastRenderedPageBreak/>
        <w:t>入模块，模拟量输出模块，数字量输出模块。测控系统需要实现对</w:t>
      </w:r>
      <w:r w:rsidRPr="00A42F6C">
        <w:rPr>
          <w:rFonts w:hint="eastAsia"/>
          <w:color w:val="000000"/>
        </w:rPr>
        <w:t>9</w:t>
      </w:r>
      <w:r w:rsidRPr="00A42F6C">
        <w:rPr>
          <w:rFonts w:hint="eastAsia"/>
          <w:color w:val="000000"/>
        </w:rPr>
        <w:t>对电流引线的降温、测试与回温等过程进行实时控制，保障磁体测试安全。</w:t>
      </w:r>
    </w:p>
    <w:p w14:paraId="2912248E" w14:textId="26702FE6" w:rsidR="001A6BF2" w:rsidRPr="00A42F6C" w:rsidRDefault="001A6BF2" w:rsidP="001A6BF2">
      <w:pPr>
        <w:jc w:val="center"/>
        <w:rPr>
          <w:color w:val="000000"/>
        </w:rPr>
      </w:pPr>
      <w:r w:rsidRPr="00A42F6C">
        <w:rPr>
          <w:noProof/>
          <w:color w:val="000000"/>
          <w:lang w:val="en-US" w:eastAsia="zh-CN"/>
        </w:rPr>
        <w:drawing>
          <wp:inline distT="0" distB="0" distL="0" distR="0" wp14:anchorId="5078AD64" wp14:editId="3B577D56">
            <wp:extent cx="4227195" cy="2855595"/>
            <wp:effectExtent l="0" t="0" r="1905" b="1905"/>
            <wp:docPr id="482458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7195" cy="2855595"/>
                    </a:xfrm>
                    <a:prstGeom prst="rect">
                      <a:avLst/>
                    </a:prstGeom>
                    <a:noFill/>
                    <a:ln>
                      <a:noFill/>
                    </a:ln>
                  </pic:spPr>
                </pic:pic>
              </a:graphicData>
            </a:graphic>
          </wp:inline>
        </w:drawing>
      </w:r>
    </w:p>
    <w:p w14:paraId="38112158" w14:textId="77777777" w:rsidR="001A6BF2" w:rsidRPr="00A42F6C" w:rsidRDefault="001A6BF2" w:rsidP="001A6BF2">
      <w:pPr>
        <w:jc w:val="center"/>
        <w:rPr>
          <w:color w:val="000000"/>
        </w:rPr>
      </w:pPr>
      <w:r w:rsidRPr="00A42F6C">
        <w:rPr>
          <w:rFonts w:hint="eastAsia"/>
          <w:color w:val="000000"/>
        </w:rPr>
        <w:t xml:space="preserve"> </w:t>
      </w:r>
      <w:r w:rsidRPr="00A42F6C">
        <w:rPr>
          <w:rFonts w:hint="eastAsia"/>
          <w:color w:val="000000"/>
        </w:rPr>
        <w:t>新增</w:t>
      </w:r>
      <w:r w:rsidRPr="00A42F6C">
        <w:rPr>
          <w:rFonts w:hint="eastAsia"/>
          <w:color w:val="000000"/>
        </w:rPr>
        <w:t>TF</w:t>
      </w:r>
      <w:r w:rsidRPr="00A42F6C">
        <w:rPr>
          <w:rFonts w:hint="eastAsia"/>
          <w:color w:val="000000"/>
        </w:rPr>
        <w:t>磁体测试传输线设计图</w:t>
      </w:r>
    </w:p>
    <w:p w14:paraId="04390AEF" w14:textId="77777777" w:rsidR="001A6BF2" w:rsidRPr="00A42F6C" w:rsidRDefault="001A6BF2" w:rsidP="001A6BF2">
      <w:pPr>
        <w:spacing w:line="360" w:lineRule="auto"/>
        <w:ind w:firstLine="482"/>
        <w:rPr>
          <w:rFonts w:hint="eastAsia"/>
          <w:color w:val="000000"/>
          <w:sz w:val="36"/>
        </w:rPr>
      </w:pPr>
      <w:r w:rsidRPr="00A42F6C">
        <w:rPr>
          <w:rFonts w:hint="eastAsia"/>
          <w:color w:val="000000"/>
        </w:rPr>
        <w:t>高温超导电流引线中需要监测的传感器信号皆处在高压侧，对于高压侧信号的传输就要考虑整个高压隔离过程，因此对信号传输线</w:t>
      </w:r>
      <w:proofErr w:type="gramStart"/>
      <w:r w:rsidRPr="00A42F6C">
        <w:rPr>
          <w:rFonts w:hint="eastAsia"/>
          <w:color w:val="000000"/>
        </w:rPr>
        <w:t>缆</w:t>
      </w:r>
      <w:proofErr w:type="gramEnd"/>
      <w:r w:rsidRPr="00A42F6C">
        <w:rPr>
          <w:rFonts w:hint="eastAsia"/>
          <w:color w:val="000000"/>
        </w:rPr>
        <w:t>就要强调耐高压过程以及部分传感器采用光纤信号，从而保证整个测试过程引线运行正常。</w:t>
      </w:r>
    </w:p>
    <w:p w14:paraId="1B651DC3" w14:textId="77777777" w:rsidR="001A6BF2" w:rsidRPr="00A42F6C" w:rsidRDefault="001A6BF2" w:rsidP="001A6BF2">
      <w:pPr>
        <w:adjustRightInd w:val="0"/>
        <w:snapToGrid w:val="0"/>
        <w:spacing w:beforeLines="50" w:before="156" w:line="360" w:lineRule="auto"/>
        <w:rPr>
          <w:b/>
          <w:color w:val="000000"/>
          <w:sz w:val="24"/>
        </w:rPr>
      </w:pPr>
      <w:r w:rsidRPr="00A42F6C">
        <w:rPr>
          <w:b/>
          <w:color w:val="000000"/>
          <w:sz w:val="24"/>
        </w:rPr>
        <w:t>2.</w:t>
      </w:r>
      <w:r w:rsidRPr="00A42F6C">
        <w:rPr>
          <w:rFonts w:hint="eastAsia"/>
          <w:b/>
          <w:color w:val="000000"/>
          <w:sz w:val="24"/>
        </w:rPr>
        <w:t>2</w:t>
      </w:r>
      <w:r w:rsidRPr="00A42F6C">
        <w:rPr>
          <w:rFonts w:hint="eastAsia"/>
          <w:b/>
          <w:color w:val="000000"/>
          <w:sz w:val="24"/>
        </w:rPr>
        <w:t>、</w:t>
      </w:r>
      <w:r w:rsidRPr="00A42F6C">
        <w:rPr>
          <w:rFonts w:hint="eastAsia"/>
          <w:b/>
          <w:color w:val="000000"/>
          <w:sz w:val="24"/>
        </w:rPr>
        <w:t xml:space="preserve"> </w:t>
      </w:r>
      <w:r w:rsidRPr="00A42F6C">
        <w:rPr>
          <w:b/>
          <w:color w:val="000000"/>
          <w:sz w:val="24"/>
        </w:rPr>
        <w:t>工作条件</w:t>
      </w:r>
    </w:p>
    <w:p w14:paraId="11337864" w14:textId="77777777" w:rsidR="001A6BF2" w:rsidRPr="00A42F6C" w:rsidRDefault="001A6BF2" w:rsidP="001A6BF2">
      <w:pPr>
        <w:spacing w:line="360" w:lineRule="auto"/>
        <w:rPr>
          <w:color w:val="000000"/>
        </w:rPr>
      </w:pPr>
      <w:r w:rsidRPr="00A42F6C">
        <w:rPr>
          <w:rFonts w:hint="eastAsia"/>
          <w:color w:val="000000"/>
        </w:rPr>
        <w:t>内馈线及连接的超导接头均需要在</w:t>
      </w:r>
      <w:r w:rsidRPr="00A42F6C">
        <w:rPr>
          <w:rFonts w:hint="eastAsia"/>
          <w:color w:val="000000"/>
        </w:rPr>
        <w:t>5K</w:t>
      </w:r>
      <w:r w:rsidRPr="00A42F6C">
        <w:rPr>
          <w:rFonts w:hint="eastAsia"/>
          <w:color w:val="000000"/>
        </w:rPr>
        <w:t>环境下进行工作用于连接馈线及待测试磁体，需要保证低温电阻及压降要求；</w:t>
      </w:r>
    </w:p>
    <w:p w14:paraId="7E9E50CB" w14:textId="77777777" w:rsidR="001A6BF2" w:rsidRPr="00A42F6C" w:rsidRDefault="001A6BF2" w:rsidP="001A6BF2">
      <w:pPr>
        <w:spacing w:line="360" w:lineRule="auto"/>
        <w:rPr>
          <w:rFonts w:hint="eastAsia"/>
          <w:color w:val="000000"/>
        </w:rPr>
      </w:pPr>
      <w:r w:rsidRPr="00A42F6C">
        <w:rPr>
          <w:rFonts w:hint="eastAsia"/>
          <w:color w:val="000000"/>
        </w:rPr>
        <w:t>电流引线运行维护的控制系统常温工作但是需要排除高压、强磁场影响。</w:t>
      </w:r>
    </w:p>
    <w:p w14:paraId="1A8E6BFE" w14:textId="77777777" w:rsidR="001A6BF2" w:rsidRPr="00A42F6C" w:rsidRDefault="001A6BF2" w:rsidP="001A6BF2">
      <w:pPr>
        <w:adjustRightInd w:val="0"/>
        <w:snapToGrid w:val="0"/>
        <w:spacing w:beforeLines="50" w:before="156" w:line="360" w:lineRule="auto"/>
        <w:rPr>
          <w:b/>
          <w:color w:val="000000"/>
          <w:sz w:val="24"/>
        </w:rPr>
      </w:pPr>
      <w:r w:rsidRPr="00A42F6C">
        <w:rPr>
          <w:b/>
          <w:color w:val="000000"/>
          <w:sz w:val="24"/>
        </w:rPr>
        <w:t>2.</w:t>
      </w:r>
      <w:r w:rsidRPr="00A42F6C">
        <w:rPr>
          <w:rFonts w:hint="eastAsia"/>
          <w:b/>
          <w:color w:val="000000"/>
          <w:sz w:val="24"/>
        </w:rPr>
        <w:t>3</w:t>
      </w:r>
      <w:r w:rsidRPr="00A42F6C">
        <w:rPr>
          <w:rFonts w:hint="eastAsia"/>
          <w:b/>
          <w:color w:val="000000"/>
          <w:sz w:val="24"/>
        </w:rPr>
        <w:t>、</w:t>
      </w:r>
      <w:r w:rsidRPr="00A42F6C">
        <w:rPr>
          <w:b/>
          <w:color w:val="000000"/>
          <w:sz w:val="24"/>
        </w:rPr>
        <w:t xml:space="preserve"> </w:t>
      </w:r>
      <w:r w:rsidRPr="00A42F6C">
        <w:rPr>
          <w:b/>
          <w:color w:val="000000"/>
          <w:sz w:val="24"/>
        </w:rPr>
        <w:t>技术性能指标要求</w:t>
      </w:r>
    </w:p>
    <w:p w14:paraId="64D1A6A5" w14:textId="77777777" w:rsidR="001A6BF2" w:rsidRPr="00A42F6C" w:rsidRDefault="001A6BF2" w:rsidP="001A6BF2">
      <w:pPr>
        <w:rPr>
          <w:b/>
          <w:color w:val="000000"/>
        </w:rPr>
      </w:pPr>
      <w:r w:rsidRPr="00A42F6C">
        <w:rPr>
          <w:rFonts w:hint="eastAsia"/>
          <w:b/>
          <w:color w:val="000000"/>
        </w:rPr>
        <w:t>2.3.1</w:t>
      </w:r>
      <w:r w:rsidRPr="00A42F6C">
        <w:rPr>
          <w:rFonts w:hint="eastAsia"/>
          <w:b/>
          <w:color w:val="000000"/>
        </w:rPr>
        <w:t>内馈线加工制造要求</w:t>
      </w:r>
    </w:p>
    <w:p w14:paraId="59F2EAB2" w14:textId="77777777" w:rsidR="001A6BF2" w:rsidRPr="00A42F6C" w:rsidRDefault="001A6BF2" w:rsidP="001A6BF2">
      <w:pPr>
        <w:spacing w:line="360" w:lineRule="auto"/>
        <w:ind w:leftChars="100" w:left="210" w:firstLineChars="100" w:firstLine="210"/>
        <w:rPr>
          <w:color w:val="000000"/>
        </w:rPr>
      </w:pPr>
      <w:r w:rsidRPr="00A42F6C">
        <w:rPr>
          <w:rFonts w:hint="eastAsia"/>
          <w:color w:val="000000"/>
        </w:rPr>
        <w:t>1</w:t>
      </w:r>
      <w:r w:rsidRPr="00A42F6C">
        <w:rPr>
          <w:rFonts w:hint="eastAsia"/>
          <w:color w:val="000000"/>
        </w:rPr>
        <w:t>）零部件制造达到尺寸、精度与表面要求，部件组装达到形位公差要求；</w:t>
      </w:r>
    </w:p>
    <w:p w14:paraId="572297F0" w14:textId="77777777" w:rsidR="001A6BF2" w:rsidRPr="00A42F6C" w:rsidRDefault="001A6BF2" w:rsidP="001A6BF2">
      <w:pPr>
        <w:spacing w:line="360" w:lineRule="auto"/>
        <w:ind w:firstLine="480"/>
        <w:rPr>
          <w:color w:val="000000"/>
        </w:rPr>
      </w:pPr>
      <w:r w:rsidRPr="00A42F6C">
        <w:rPr>
          <w:rFonts w:hint="eastAsia"/>
          <w:color w:val="000000"/>
        </w:rPr>
        <w:t>2</w:t>
      </w:r>
      <w:r w:rsidRPr="00A42F6C">
        <w:rPr>
          <w:rFonts w:hint="eastAsia"/>
          <w:color w:val="000000"/>
        </w:rPr>
        <w:t>）严格依据绝缘操作规程进行，绝缘固化后无明显气孔与裂纹，绝缘件应能达到满足</w:t>
      </w:r>
      <w:r w:rsidRPr="00A42F6C">
        <w:rPr>
          <w:rFonts w:hint="eastAsia"/>
          <w:color w:val="000000"/>
        </w:rPr>
        <w:t xml:space="preserve">DC20 kV </w:t>
      </w:r>
      <w:r w:rsidRPr="00A42F6C">
        <w:rPr>
          <w:rFonts w:hint="eastAsia"/>
          <w:color w:val="000000"/>
        </w:rPr>
        <w:t>条件下测试漏电流</w:t>
      </w:r>
      <w:r w:rsidRPr="00A42F6C">
        <w:rPr>
          <w:rFonts w:hint="eastAsia"/>
          <w:color w:val="000000"/>
        </w:rPr>
        <w:t xml:space="preserve">&lt;10 </w:t>
      </w:r>
      <w:proofErr w:type="spellStart"/>
      <w:r w:rsidRPr="00A42F6C">
        <w:rPr>
          <w:rFonts w:hint="eastAsia"/>
          <w:color w:val="000000"/>
        </w:rPr>
        <w:t>uA</w:t>
      </w:r>
      <w:proofErr w:type="spellEnd"/>
      <w:r w:rsidRPr="00A42F6C">
        <w:rPr>
          <w:rFonts w:hint="eastAsia"/>
          <w:color w:val="000000"/>
        </w:rPr>
        <w:t xml:space="preserve"> </w:t>
      </w:r>
      <w:r w:rsidRPr="00A42F6C">
        <w:rPr>
          <w:rFonts w:hint="eastAsia"/>
          <w:color w:val="000000"/>
        </w:rPr>
        <w:t>的要求；其它未述与具体要求参考图纸；</w:t>
      </w:r>
    </w:p>
    <w:p w14:paraId="652BB3E4" w14:textId="77777777" w:rsidR="001A6BF2" w:rsidRPr="00A42F6C" w:rsidRDefault="001A6BF2" w:rsidP="001A6BF2">
      <w:pPr>
        <w:spacing w:line="360" w:lineRule="auto"/>
        <w:ind w:firstLine="480"/>
        <w:rPr>
          <w:color w:val="000000"/>
        </w:rPr>
      </w:pPr>
      <w:r w:rsidRPr="00A42F6C">
        <w:rPr>
          <w:rFonts w:hint="eastAsia"/>
          <w:color w:val="000000"/>
        </w:rPr>
        <w:t>3</w:t>
      </w:r>
      <w:r w:rsidRPr="00A42F6C">
        <w:rPr>
          <w:rFonts w:hint="eastAsia"/>
          <w:color w:val="000000"/>
        </w:rPr>
        <w:t>）内馈线真空组件回路负压检漏漏率低于</w:t>
      </w:r>
      <w:r w:rsidRPr="00A42F6C">
        <w:rPr>
          <w:rFonts w:hint="eastAsia"/>
          <w:color w:val="000000"/>
        </w:rPr>
        <w:t>1x10</w:t>
      </w:r>
      <w:r w:rsidRPr="00A42F6C">
        <w:rPr>
          <w:rFonts w:hint="eastAsia"/>
          <w:color w:val="000000"/>
          <w:vertAlign w:val="superscript"/>
        </w:rPr>
        <w:t>-9</w:t>
      </w:r>
      <w:r w:rsidRPr="00A42F6C">
        <w:rPr>
          <w:color w:val="000000"/>
        </w:rPr>
        <w:t>Pa.m</w:t>
      </w:r>
      <w:r w:rsidRPr="00A42F6C">
        <w:rPr>
          <w:color w:val="000000"/>
          <w:vertAlign w:val="superscript"/>
        </w:rPr>
        <w:t>3</w:t>
      </w:r>
      <w:r w:rsidRPr="00A42F6C">
        <w:rPr>
          <w:color w:val="000000"/>
        </w:rPr>
        <w:t>/s</w:t>
      </w:r>
      <w:r w:rsidRPr="00A42F6C">
        <w:rPr>
          <w:rFonts w:hint="eastAsia"/>
          <w:color w:val="000000"/>
        </w:rPr>
        <w:t>。</w:t>
      </w:r>
      <w:r w:rsidRPr="00A42F6C">
        <w:rPr>
          <w:color w:val="000000"/>
        </w:rPr>
        <w:t xml:space="preserve"> </w:t>
      </w:r>
    </w:p>
    <w:p w14:paraId="58A12CA2" w14:textId="77777777" w:rsidR="001A6BF2" w:rsidRPr="00A42F6C" w:rsidRDefault="001A6BF2" w:rsidP="001A6BF2">
      <w:pPr>
        <w:rPr>
          <w:b/>
          <w:color w:val="000000"/>
        </w:rPr>
      </w:pPr>
      <w:r w:rsidRPr="00A42F6C">
        <w:rPr>
          <w:rFonts w:hint="eastAsia"/>
          <w:b/>
          <w:color w:val="000000"/>
        </w:rPr>
        <w:t xml:space="preserve">2.3.2 </w:t>
      </w:r>
      <w:r w:rsidRPr="00A42F6C">
        <w:rPr>
          <w:rFonts w:hint="eastAsia"/>
          <w:b/>
          <w:color w:val="000000"/>
        </w:rPr>
        <w:t>超导接头拆装技术要求</w:t>
      </w:r>
    </w:p>
    <w:p w14:paraId="3A3A37E4" w14:textId="77777777" w:rsidR="001A6BF2" w:rsidRPr="00A42F6C" w:rsidRDefault="001A6BF2" w:rsidP="001A6BF2">
      <w:pPr>
        <w:spacing w:line="360" w:lineRule="auto"/>
        <w:ind w:firstLine="482"/>
        <w:rPr>
          <w:color w:val="000000"/>
        </w:rPr>
      </w:pPr>
      <w:r w:rsidRPr="00A42F6C">
        <w:rPr>
          <w:rFonts w:hint="eastAsia"/>
          <w:color w:val="000000"/>
        </w:rPr>
        <w:t>1</w:t>
      </w:r>
      <w:r w:rsidRPr="00A42F6C">
        <w:rPr>
          <w:rFonts w:hint="eastAsia"/>
          <w:color w:val="000000"/>
        </w:rPr>
        <w:t>）超导接头严格按照操作规程进行，确保接头电阻及压差为</w:t>
      </w:r>
      <w:r w:rsidRPr="00A42F6C">
        <w:rPr>
          <w:color w:val="000000"/>
        </w:rPr>
        <w:t xml:space="preserve">2 </w:t>
      </w:r>
      <w:proofErr w:type="spellStart"/>
      <w:r w:rsidRPr="00A42F6C">
        <w:rPr>
          <w:color w:val="000000"/>
        </w:rPr>
        <w:t>nΩ</w:t>
      </w:r>
      <w:proofErr w:type="spellEnd"/>
      <w:r w:rsidRPr="00A42F6C">
        <w:rPr>
          <w:color w:val="000000"/>
        </w:rPr>
        <w:t>/</w:t>
      </w:r>
      <w:r w:rsidRPr="00A42F6C">
        <w:rPr>
          <w:rFonts w:hint="eastAsia"/>
          <w:color w:val="000000"/>
        </w:rPr>
        <w:t xml:space="preserve"> 50 mbar</w:t>
      </w:r>
      <w:r w:rsidRPr="00A42F6C">
        <w:rPr>
          <w:rFonts w:hint="eastAsia"/>
          <w:color w:val="000000"/>
        </w:rPr>
        <w:t>；</w:t>
      </w:r>
      <w:r w:rsidRPr="00A42F6C">
        <w:rPr>
          <w:color w:val="000000"/>
        </w:rPr>
        <w:t xml:space="preserve"> </w:t>
      </w:r>
    </w:p>
    <w:p w14:paraId="667EF506" w14:textId="77777777" w:rsidR="001A6BF2" w:rsidRPr="00A42F6C" w:rsidRDefault="001A6BF2" w:rsidP="001A6BF2">
      <w:pPr>
        <w:spacing w:line="360" w:lineRule="auto"/>
        <w:ind w:firstLine="482"/>
        <w:rPr>
          <w:color w:val="000000"/>
        </w:rPr>
      </w:pPr>
      <w:r w:rsidRPr="00A42F6C">
        <w:rPr>
          <w:rFonts w:hint="eastAsia"/>
          <w:color w:val="000000"/>
        </w:rPr>
        <w:t>2</w:t>
      </w:r>
      <w:r w:rsidRPr="00A42F6C">
        <w:rPr>
          <w:rFonts w:hint="eastAsia"/>
          <w:color w:val="000000"/>
        </w:rPr>
        <w:t>）绝缘性能达到满足</w:t>
      </w:r>
      <w:r w:rsidRPr="00A42F6C">
        <w:rPr>
          <w:rFonts w:hint="eastAsia"/>
          <w:color w:val="000000"/>
        </w:rPr>
        <w:t xml:space="preserve">DC20 kV </w:t>
      </w:r>
      <w:r w:rsidRPr="00A42F6C">
        <w:rPr>
          <w:rFonts w:hint="eastAsia"/>
          <w:color w:val="000000"/>
        </w:rPr>
        <w:t>条件下测试漏电流</w:t>
      </w:r>
      <w:r w:rsidRPr="00A42F6C">
        <w:rPr>
          <w:rFonts w:hint="eastAsia"/>
          <w:color w:val="000000"/>
        </w:rPr>
        <w:t xml:space="preserve">&lt;10 </w:t>
      </w:r>
      <w:proofErr w:type="spellStart"/>
      <w:r w:rsidRPr="00A42F6C">
        <w:rPr>
          <w:rFonts w:hint="eastAsia"/>
          <w:color w:val="000000"/>
        </w:rPr>
        <w:t>uA</w:t>
      </w:r>
      <w:proofErr w:type="spellEnd"/>
      <w:r w:rsidRPr="00A42F6C">
        <w:rPr>
          <w:rFonts w:hint="eastAsia"/>
          <w:color w:val="000000"/>
        </w:rPr>
        <w:t>的要求。</w:t>
      </w:r>
    </w:p>
    <w:p w14:paraId="2F8AE729" w14:textId="77777777" w:rsidR="001A6BF2" w:rsidRPr="00A42F6C" w:rsidRDefault="001A6BF2" w:rsidP="001A6BF2">
      <w:pPr>
        <w:rPr>
          <w:b/>
          <w:color w:val="000000"/>
        </w:rPr>
      </w:pPr>
      <w:r w:rsidRPr="00A42F6C">
        <w:rPr>
          <w:rFonts w:hint="eastAsia"/>
          <w:b/>
          <w:color w:val="000000"/>
        </w:rPr>
        <w:t xml:space="preserve">2.3.3 </w:t>
      </w:r>
      <w:r w:rsidRPr="00A42F6C">
        <w:rPr>
          <w:rFonts w:hint="eastAsia"/>
          <w:b/>
          <w:color w:val="000000"/>
        </w:rPr>
        <w:t>引线运</w:t>
      </w:r>
      <w:proofErr w:type="gramStart"/>
      <w:r w:rsidRPr="00A42F6C">
        <w:rPr>
          <w:rFonts w:hint="eastAsia"/>
          <w:b/>
          <w:color w:val="000000"/>
        </w:rPr>
        <w:t>维技术</w:t>
      </w:r>
      <w:proofErr w:type="gramEnd"/>
      <w:r w:rsidRPr="00A42F6C">
        <w:rPr>
          <w:rFonts w:hint="eastAsia"/>
          <w:b/>
          <w:color w:val="000000"/>
        </w:rPr>
        <w:t>要求</w:t>
      </w:r>
    </w:p>
    <w:p w14:paraId="7ED2CCA8" w14:textId="77777777" w:rsidR="001A6BF2" w:rsidRPr="00A42F6C" w:rsidRDefault="001A6BF2" w:rsidP="001A6BF2">
      <w:pPr>
        <w:spacing w:line="360" w:lineRule="auto"/>
        <w:ind w:firstLine="482"/>
        <w:rPr>
          <w:color w:val="000000"/>
        </w:rPr>
      </w:pPr>
      <w:r w:rsidRPr="00A42F6C">
        <w:rPr>
          <w:rFonts w:hint="eastAsia"/>
          <w:color w:val="000000"/>
        </w:rPr>
        <w:lastRenderedPageBreak/>
        <w:t>分布式</w:t>
      </w:r>
      <w:r w:rsidRPr="00A42F6C">
        <w:rPr>
          <w:rFonts w:hint="eastAsia"/>
          <w:color w:val="000000"/>
        </w:rPr>
        <w:t>I/O</w:t>
      </w:r>
      <w:r w:rsidRPr="00A42F6C">
        <w:rPr>
          <w:rFonts w:hint="eastAsia"/>
          <w:color w:val="000000"/>
        </w:rPr>
        <w:t>模块选型技术参数如下：</w:t>
      </w:r>
    </w:p>
    <w:p w14:paraId="78025525" w14:textId="77777777" w:rsidR="001A6BF2" w:rsidRPr="00A42F6C" w:rsidRDefault="001A6BF2" w:rsidP="001A6BF2">
      <w:pPr>
        <w:spacing w:line="360" w:lineRule="auto"/>
        <w:ind w:firstLine="482"/>
        <w:rPr>
          <w:color w:val="000000"/>
        </w:rPr>
      </w:pPr>
      <w:r w:rsidRPr="00A42F6C">
        <w:rPr>
          <w:rFonts w:hint="eastAsia"/>
          <w:color w:val="000000"/>
        </w:rPr>
        <w:t>标准型</w:t>
      </w:r>
      <w:r w:rsidRPr="00A42F6C">
        <w:rPr>
          <w:rFonts w:hint="eastAsia"/>
          <w:color w:val="000000"/>
        </w:rPr>
        <w:t>AI</w:t>
      </w:r>
      <w:r w:rsidRPr="00A42F6C">
        <w:rPr>
          <w:rFonts w:hint="eastAsia"/>
          <w:color w:val="000000"/>
        </w:rPr>
        <w:t>模块，用于测量</w:t>
      </w:r>
      <w:r w:rsidRPr="00A42F6C">
        <w:rPr>
          <w:rFonts w:hint="eastAsia"/>
          <w:color w:val="000000"/>
        </w:rPr>
        <w:t>4-20mA</w:t>
      </w:r>
      <w:r w:rsidRPr="00A42F6C">
        <w:rPr>
          <w:rFonts w:hint="eastAsia"/>
          <w:color w:val="000000"/>
        </w:rPr>
        <w:t>电流信号，两线制输入，</w:t>
      </w:r>
      <w:r w:rsidRPr="00A42F6C">
        <w:rPr>
          <w:rFonts w:hint="eastAsia"/>
          <w:color w:val="000000"/>
        </w:rPr>
        <w:t>16</w:t>
      </w:r>
      <w:r w:rsidRPr="00A42F6C">
        <w:rPr>
          <w:rFonts w:hint="eastAsia"/>
          <w:color w:val="000000"/>
        </w:rPr>
        <w:t>位分辨率，带</w:t>
      </w:r>
      <w:proofErr w:type="gramStart"/>
      <w:r w:rsidRPr="00A42F6C">
        <w:rPr>
          <w:rFonts w:hint="eastAsia"/>
          <w:color w:val="000000"/>
        </w:rPr>
        <w:t>通道级</w:t>
      </w:r>
      <w:proofErr w:type="gramEnd"/>
      <w:r w:rsidRPr="00A42F6C">
        <w:rPr>
          <w:rFonts w:hint="eastAsia"/>
          <w:color w:val="000000"/>
        </w:rPr>
        <w:t>诊断功能；</w:t>
      </w:r>
    </w:p>
    <w:p w14:paraId="0C89600F" w14:textId="77777777" w:rsidR="001A6BF2" w:rsidRPr="00A42F6C" w:rsidRDefault="001A6BF2" w:rsidP="001A6BF2">
      <w:pPr>
        <w:spacing w:line="360" w:lineRule="auto"/>
        <w:ind w:firstLine="482"/>
        <w:rPr>
          <w:color w:val="000000"/>
        </w:rPr>
      </w:pPr>
      <w:r w:rsidRPr="00A42F6C">
        <w:rPr>
          <w:rFonts w:hint="eastAsia"/>
          <w:color w:val="000000"/>
        </w:rPr>
        <w:t>高性能型</w:t>
      </w:r>
      <w:r w:rsidRPr="00A42F6C">
        <w:rPr>
          <w:rFonts w:hint="eastAsia"/>
          <w:color w:val="000000"/>
        </w:rPr>
        <w:t>RTD</w:t>
      </w:r>
      <w:r w:rsidRPr="00A42F6C">
        <w:rPr>
          <w:rFonts w:hint="eastAsia"/>
          <w:color w:val="000000"/>
        </w:rPr>
        <w:t>模块，用于测量</w:t>
      </w:r>
      <w:r w:rsidRPr="00A42F6C">
        <w:rPr>
          <w:rFonts w:hint="eastAsia"/>
          <w:color w:val="000000"/>
        </w:rPr>
        <w:t>PT100</w:t>
      </w:r>
      <w:r w:rsidRPr="00A42F6C">
        <w:rPr>
          <w:rFonts w:hint="eastAsia"/>
          <w:color w:val="000000"/>
        </w:rPr>
        <w:t>温度电阻信号，四线制输入，</w:t>
      </w:r>
      <w:r w:rsidRPr="00A42F6C">
        <w:rPr>
          <w:rFonts w:hint="eastAsia"/>
          <w:color w:val="000000"/>
        </w:rPr>
        <w:t>16</w:t>
      </w:r>
      <w:r w:rsidRPr="00A42F6C">
        <w:rPr>
          <w:rFonts w:hint="eastAsia"/>
          <w:color w:val="000000"/>
        </w:rPr>
        <w:t>位分辨率，带</w:t>
      </w:r>
      <w:proofErr w:type="gramStart"/>
      <w:r w:rsidRPr="00A42F6C">
        <w:rPr>
          <w:rFonts w:hint="eastAsia"/>
          <w:color w:val="000000"/>
        </w:rPr>
        <w:t>通道级</w:t>
      </w:r>
      <w:proofErr w:type="gramEnd"/>
      <w:r w:rsidRPr="00A42F6C">
        <w:rPr>
          <w:rFonts w:hint="eastAsia"/>
          <w:color w:val="000000"/>
        </w:rPr>
        <w:t>诊断功能；</w:t>
      </w:r>
    </w:p>
    <w:p w14:paraId="0D36DD6B" w14:textId="77777777" w:rsidR="001A6BF2" w:rsidRPr="00A42F6C" w:rsidRDefault="001A6BF2" w:rsidP="001A6BF2">
      <w:pPr>
        <w:spacing w:line="360" w:lineRule="auto"/>
        <w:ind w:firstLine="482"/>
        <w:rPr>
          <w:color w:val="000000"/>
        </w:rPr>
      </w:pPr>
      <w:r w:rsidRPr="00A42F6C">
        <w:rPr>
          <w:rFonts w:hint="eastAsia"/>
          <w:color w:val="000000"/>
        </w:rPr>
        <w:t>高速型</w:t>
      </w:r>
      <w:r w:rsidRPr="00A42F6C">
        <w:rPr>
          <w:rFonts w:hint="eastAsia"/>
          <w:color w:val="000000"/>
        </w:rPr>
        <w:t>AQ</w:t>
      </w:r>
      <w:r w:rsidRPr="00A42F6C">
        <w:rPr>
          <w:rFonts w:hint="eastAsia"/>
          <w:color w:val="000000"/>
        </w:rPr>
        <w:t>模块，用于输出控制阀门</w:t>
      </w:r>
      <w:r w:rsidRPr="00A42F6C">
        <w:rPr>
          <w:rFonts w:hint="eastAsia"/>
          <w:color w:val="000000"/>
        </w:rPr>
        <w:t>4-20 mA</w:t>
      </w:r>
      <w:r w:rsidRPr="00A42F6C">
        <w:rPr>
          <w:rFonts w:hint="eastAsia"/>
          <w:color w:val="000000"/>
        </w:rPr>
        <w:t>控制信号，</w:t>
      </w:r>
      <w:r w:rsidRPr="00A42F6C">
        <w:rPr>
          <w:rFonts w:hint="eastAsia"/>
          <w:color w:val="000000"/>
        </w:rPr>
        <w:t>16</w:t>
      </w:r>
      <w:r w:rsidRPr="00A42F6C">
        <w:rPr>
          <w:rFonts w:hint="eastAsia"/>
          <w:color w:val="000000"/>
        </w:rPr>
        <w:t>位分辨率，带</w:t>
      </w:r>
      <w:proofErr w:type="gramStart"/>
      <w:r w:rsidRPr="00A42F6C">
        <w:rPr>
          <w:rFonts w:hint="eastAsia"/>
          <w:color w:val="000000"/>
        </w:rPr>
        <w:t>通道级</w:t>
      </w:r>
      <w:proofErr w:type="gramEnd"/>
      <w:r w:rsidRPr="00A42F6C">
        <w:rPr>
          <w:rFonts w:hint="eastAsia"/>
          <w:color w:val="000000"/>
        </w:rPr>
        <w:t>诊断功能；</w:t>
      </w:r>
    </w:p>
    <w:p w14:paraId="0CD90DAB" w14:textId="77777777" w:rsidR="001A6BF2" w:rsidRPr="00A42F6C" w:rsidRDefault="001A6BF2" w:rsidP="001A6BF2">
      <w:pPr>
        <w:spacing w:line="360" w:lineRule="auto"/>
        <w:ind w:firstLine="482"/>
        <w:rPr>
          <w:color w:val="000000"/>
        </w:rPr>
      </w:pPr>
      <w:r w:rsidRPr="00A42F6C">
        <w:rPr>
          <w:rFonts w:hint="eastAsia"/>
          <w:color w:val="000000"/>
        </w:rPr>
        <w:t>高性能型</w:t>
      </w:r>
      <w:r w:rsidRPr="00A42F6C">
        <w:rPr>
          <w:rFonts w:hint="eastAsia"/>
          <w:color w:val="000000"/>
        </w:rPr>
        <w:t>DI</w:t>
      </w:r>
      <w:r w:rsidRPr="00A42F6C">
        <w:rPr>
          <w:rFonts w:hint="eastAsia"/>
          <w:color w:val="000000"/>
        </w:rPr>
        <w:t>模块，输入额定电压</w:t>
      </w:r>
      <w:r w:rsidRPr="00A42F6C">
        <w:rPr>
          <w:rFonts w:hint="eastAsia"/>
          <w:color w:val="000000"/>
        </w:rPr>
        <w:t>DC 24V</w:t>
      </w:r>
      <w:r w:rsidRPr="00A42F6C">
        <w:rPr>
          <w:rFonts w:hint="eastAsia"/>
          <w:color w:val="000000"/>
        </w:rPr>
        <w:t>，带</w:t>
      </w:r>
      <w:proofErr w:type="gramStart"/>
      <w:r w:rsidRPr="00A42F6C">
        <w:rPr>
          <w:rFonts w:hint="eastAsia"/>
          <w:color w:val="000000"/>
        </w:rPr>
        <w:t>通道级</w:t>
      </w:r>
      <w:proofErr w:type="gramEnd"/>
      <w:r w:rsidRPr="00A42F6C">
        <w:rPr>
          <w:rFonts w:hint="eastAsia"/>
          <w:color w:val="000000"/>
        </w:rPr>
        <w:t>诊断功能；</w:t>
      </w:r>
    </w:p>
    <w:p w14:paraId="7DEE0AA5" w14:textId="77777777" w:rsidR="001A6BF2" w:rsidRPr="00A42F6C" w:rsidRDefault="001A6BF2" w:rsidP="001A6BF2">
      <w:pPr>
        <w:spacing w:line="360" w:lineRule="auto"/>
        <w:ind w:firstLine="482"/>
        <w:rPr>
          <w:color w:val="000000"/>
        </w:rPr>
      </w:pPr>
      <w:r w:rsidRPr="00A42F6C">
        <w:rPr>
          <w:rFonts w:hint="eastAsia"/>
          <w:color w:val="000000"/>
        </w:rPr>
        <w:t>高性能型</w:t>
      </w:r>
      <w:r w:rsidRPr="00A42F6C">
        <w:rPr>
          <w:rFonts w:hint="eastAsia"/>
          <w:color w:val="000000"/>
        </w:rPr>
        <w:t>DQ</w:t>
      </w:r>
      <w:r w:rsidRPr="00A42F6C">
        <w:rPr>
          <w:rFonts w:hint="eastAsia"/>
          <w:color w:val="000000"/>
        </w:rPr>
        <w:t>模块，额定输出电压</w:t>
      </w:r>
      <w:r w:rsidRPr="00A42F6C">
        <w:rPr>
          <w:rFonts w:hint="eastAsia"/>
          <w:color w:val="000000"/>
        </w:rPr>
        <w:t>DC 24V</w:t>
      </w:r>
      <w:r w:rsidRPr="00A42F6C">
        <w:rPr>
          <w:rFonts w:hint="eastAsia"/>
          <w:color w:val="000000"/>
        </w:rPr>
        <w:t>，额定输出电流</w:t>
      </w:r>
      <w:r w:rsidRPr="00A42F6C">
        <w:rPr>
          <w:rFonts w:hint="eastAsia"/>
          <w:color w:val="000000"/>
        </w:rPr>
        <w:t>0.5A</w:t>
      </w:r>
      <w:r w:rsidRPr="00A42F6C">
        <w:rPr>
          <w:rFonts w:hint="eastAsia"/>
          <w:color w:val="000000"/>
        </w:rPr>
        <w:t>，带</w:t>
      </w:r>
      <w:proofErr w:type="gramStart"/>
      <w:r w:rsidRPr="00A42F6C">
        <w:rPr>
          <w:rFonts w:hint="eastAsia"/>
          <w:color w:val="000000"/>
        </w:rPr>
        <w:t>通道级</w:t>
      </w:r>
      <w:proofErr w:type="gramEnd"/>
      <w:r w:rsidRPr="00A42F6C">
        <w:rPr>
          <w:rFonts w:hint="eastAsia"/>
          <w:color w:val="000000"/>
        </w:rPr>
        <w:t>诊断功能；</w:t>
      </w:r>
    </w:p>
    <w:p w14:paraId="301B5E9E" w14:textId="77777777" w:rsidR="001A6BF2" w:rsidRPr="00A42F6C" w:rsidRDefault="001A6BF2" w:rsidP="001A6BF2">
      <w:pPr>
        <w:spacing w:line="360" w:lineRule="auto"/>
        <w:ind w:firstLine="482"/>
        <w:rPr>
          <w:color w:val="000000"/>
        </w:rPr>
      </w:pPr>
      <w:r w:rsidRPr="00A42F6C">
        <w:rPr>
          <w:rFonts w:hint="eastAsia"/>
          <w:color w:val="000000"/>
        </w:rPr>
        <w:t>光纤温度传感器技术要求：</w:t>
      </w:r>
    </w:p>
    <w:p w14:paraId="2509A4D9" w14:textId="77777777" w:rsidR="001A6BF2" w:rsidRPr="00A42F6C" w:rsidRDefault="001A6BF2" w:rsidP="001A6BF2">
      <w:pPr>
        <w:spacing w:line="360" w:lineRule="auto"/>
        <w:ind w:firstLine="482"/>
        <w:rPr>
          <w:color w:val="000000"/>
        </w:rPr>
      </w:pPr>
      <w:r w:rsidRPr="00A42F6C">
        <w:rPr>
          <w:rFonts w:hint="eastAsia"/>
          <w:color w:val="000000"/>
        </w:rPr>
        <w:t>测量精度：±</w:t>
      </w:r>
      <w:r w:rsidRPr="00A42F6C">
        <w:rPr>
          <w:rFonts w:hint="eastAsia"/>
          <w:color w:val="000000"/>
        </w:rPr>
        <w:t>0.2</w:t>
      </w:r>
      <w:r w:rsidRPr="00A42F6C">
        <w:rPr>
          <w:rFonts w:hint="eastAsia"/>
          <w:color w:val="000000"/>
        </w:rPr>
        <w:t>℃；响应时间：≤</w:t>
      </w:r>
      <w:r w:rsidRPr="00A42F6C">
        <w:rPr>
          <w:rFonts w:hint="eastAsia"/>
          <w:color w:val="000000"/>
        </w:rPr>
        <w:t>1s</w:t>
      </w:r>
      <w:r w:rsidRPr="00A42F6C">
        <w:rPr>
          <w:rFonts w:hint="eastAsia"/>
          <w:color w:val="000000"/>
        </w:rPr>
        <w:t>；采样频率：可配置</w:t>
      </w:r>
      <w:r w:rsidRPr="00A42F6C">
        <w:rPr>
          <w:rFonts w:hint="eastAsia"/>
          <w:color w:val="000000"/>
        </w:rPr>
        <w:t xml:space="preserve"> 1Hz~100Hz</w:t>
      </w:r>
      <w:r w:rsidRPr="00A42F6C">
        <w:rPr>
          <w:rFonts w:hint="eastAsia"/>
          <w:color w:val="000000"/>
        </w:rPr>
        <w:t>；抗干扰能力：免疫电磁干扰（</w:t>
      </w:r>
      <w:r w:rsidRPr="00A42F6C">
        <w:rPr>
          <w:rFonts w:hint="eastAsia"/>
          <w:color w:val="000000"/>
        </w:rPr>
        <w:t xml:space="preserve">EMC </w:t>
      </w:r>
      <w:r w:rsidRPr="00A42F6C">
        <w:rPr>
          <w:rFonts w:hint="eastAsia"/>
          <w:color w:val="000000"/>
        </w:rPr>
        <w:t>等级</w:t>
      </w:r>
      <w:r w:rsidRPr="00A42F6C">
        <w:rPr>
          <w:rFonts w:hint="eastAsia"/>
          <w:color w:val="000000"/>
        </w:rPr>
        <w:t xml:space="preserve"> EN 61000-6-2/3</w:t>
      </w:r>
      <w:r w:rsidRPr="00A42F6C">
        <w:rPr>
          <w:rFonts w:hint="eastAsia"/>
          <w:color w:val="000000"/>
        </w:rPr>
        <w:t>），不受高压、强磁场影响。</w:t>
      </w:r>
    </w:p>
    <w:p w14:paraId="7E05DD50" w14:textId="77777777" w:rsidR="001A6BF2" w:rsidRPr="00A42F6C" w:rsidRDefault="001A6BF2" w:rsidP="001A6BF2">
      <w:pPr>
        <w:spacing w:line="360" w:lineRule="auto"/>
        <w:ind w:firstLine="482"/>
        <w:rPr>
          <w:color w:val="000000"/>
        </w:rPr>
      </w:pPr>
      <w:r w:rsidRPr="00A42F6C">
        <w:rPr>
          <w:rFonts w:hint="eastAsia"/>
          <w:color w:val="000000"/>
        </w:rPr>
        <w:t>上位机系统要求要求提供</w:t>
      </w:r>
      <w:r w:rsidRPr="00A42F6C">
        <w:rPr>
          <w:rFonts w:hint="eastAsia"/>
          <w:color w:val="000000"/>
        </w:rPr>
        <w:t>EPICS</w:t>
      </w:r>
      <w:r w:rsidRPr="00A42F6C">
        <w:rPr>
          <w:rFonts w:hint="eastAsia"/>
          <w:color w:val="000000"/>
        </w:rPr>
        <w:t>系统总体架构设计、</w:t>
      </w:r>
      <w:r w:rsidRPr="00A42F6C">
        <w:rPr>
          <w:rFonts w:hint="eastAsia"/>
          <w:color w:val="000000"/>
        </w:rPr>
        <w:t>IOC</w:t>
      </w:r>
      <w:r w:rsidRPr="00A42F6C">
        <w:rPr>
          <w:rFonts w:hint="eastAsia"/>
          <w:color w:val="000000"/>
        </w:rPr>
        <w:t>操作系统选择方案、</w:t>
      </w:r>
      <w:r w:rsidRPr="00A42F6C">
        <w:rPr>
          <w:rFonts w:hint="eastAsia"/>
          <w:color w:val="000000"/>
        </w:rPr>
        <w:t>Linux</w:t>
      </w:r>
      <w:r w:rsidRPr="00A42F6C">
        <w:rPr>
          <w:rFonts w:hint="eastAsia"/>
          <w:color w:val="000000"/>
        </w:rPr>
        <w:t>系统基本操作。</w:t>
      </w:r>
    </w:p>
    <w:p w14:paraId="42084704" w14:textId="77777777" w:rsidR="001A6BF2" w:rsidRPr="00A42F6C" w:rsidRDefault="001A6BF2" w:rsidP="001A6BF2">
      <w:pPr>
        <w:spacing w:line="360" w:lineRule="auto"/>
        <w:ind w:firstLine="482"/>
        <w:rPr>
          <w:color w:val="000000"/>
        </w:rPr>
      </w:pPr>
      <w:r w:rsidRPr="00A42F6C">
        <w:rPr>
          <w:rFonts w:hint="eastAsia"/>
          <w:color w:val="000000"/>
        </w:rPr>
        <w:t>高可用数据存储服务系统：用于整个系统所有持久</w:t>
      </w:r>
      <w:proofErr w:type="gramStart"/>
      <w:r w:rsidRPr="00A42F6C">
        <w:rPr>
          <w:rFonts w:hint="eastAsia"/>
          <w:color w:val="000000"/>
        </w:rPr>
        <w:t>化数据</w:t>
      </w:r>
      <w:proofErr w:type="gramEnd"/>
      <w:r w:rsidRPr="00A42F6C">
        <w:rPr>
          <w:rFonts w:hint="eastAsia"/>
          <w:color w:val="000000"/>
        </w:rPr>
        <w:t>的安全存储，包括通道历史所有持久</w:t>
      </w:r>
      <w:proofErr w:type="gramStart"/>
      <w:r w:rsidRPr="00A42F6C">
        <w:rPr>
          <w:rFonts w:hint="eastAsia"/>
          <w:color w:val="000000"/>
        </w:rPr>
        <w:t>化数据</w:t>
      </w:r>
      <w:proofErr w:type="gramEnd"/>
      <w:r w:rsidRPr="00A42F6C">
        <w:rPr>
          <w:rFonts w:hint="eastAsia"/>
          <w:color w:val="000000"/>
        </w:rPr>
        <w:t>的安全存储，包括通道历史数据、系统配置、系统报警数据、系统运行日志等，设计总存储量不低于</w:t>
      </w:r>
      <w:r w:rsidRPr="00A42F6C">
        <w:rPr>
          <w:rFonts w:hint="eastAsia"/>
          <w:color w:val="000000"/>
        </w:rPr>
        <w:t>5TB</w:t>
      </w:r>
      <w:r w:rsidRPr="00A42F6C">
        <w:rPr>
          <w:rFonts w:hint="eastAsia"/>
          <w:color w:val="000000"/>
        </w:rPr>
        <w:t>，支持数据回溯；操作系统要求采用</w:t>
      </w:r>
      <w:r w:rsidRPr="00A42F6C">
        <w:rPr>
          <w:rFonts w:hint="eastAsia"/>
          <w:color w:val="000000"/>
        </w:rPr>
        <w:t>Linux</w:t>
      </w:r>
      <w:r w:rsidRPr="00A42F6C">
        <w:rPr>
          <w:rFonts w:hint="eastAsia"/>
          <w:color w:val="000000"/>
        </w:rPr>
        <w:t>系统，数据库采用</w:t>
      </w:r>
      <w:proofErr w:type="spellStart"/>
      <w:r w:rsidRPr="00A42F6C">
        <w:rPr>
          <w:rFonts w:hint="eastAsia"/>
          <w:color w:val="000000"/>
        </w:rPr>
        <w:t>Mysql</w:t>
      </w:r>
      <w:proofErr w:type="spellEnd"/>
      <w:r w:rsidRPr="00A42F6C">
        <w:rPr>
          <w:rFonts w:hint="eastAsia"/>
          <w:color w:val="000000"/>
        </w:rPr>
        <w:t>。</w:t>
      </w:r>
    </w:p>
    <w:p w14:paraId="52992F28" w14:textId="77777777" w:rsidR="001A6BF2" w:rsidRPr="00A42F6C" w:rsidRDefault="001A6BF2" w:rsidP="001A6BF2">
      <w:pPr>
        <w:adjustRightInd w:val="0"/>
        <w:snapToGrid w:val="0"/>
        <w:spacing w:beforeLines="50" w:before="156" w:line="360" w:lineRule="auto"/>
        <w:rPr>
          <w:b/>
          <w:color w:val="000000"/>
          <w:sz w:val="24"/>
        </w:rPr>
      </w:pPr>
      <w:r w:rsidRPr="00A42F6C">
        <w:rPr>
          <w:b/>
          <w:color w:val="000000"/>
          <w:sz w:val="24"/>
        </w:rPr>
        <w:t>2.5</w:t>
      </w:r>
      <w:r w:rsidRPr="00A42F6C">
        <w:rPr>
          <w:rFonts w:hint="eastAsia"/>
          <w:b/>
          <w:color w:val="000000"/>
          <w:sz w:val="24"/>
        </w:rPr>
        <w:t>、</w:t>
      </w:r>
      <w:r w:rsidRPr="00A42F6C">
        <w:rPr>
          <w:b/>
          <w:color w:val="000000"/>
          <w:sz w:val="24"/>
        </w:rPr>
        <w:t xml:space="preserve"> </w:t>
      </w:r>
      <w:r w:rsidRPr="00A42F6C">
        <w:rPr>
          <w:b/>
          <w:color w:val="000000"/>
          <w:sz w:val="24"/>
        </w:rPr>
        <w:t>技术服务要求及质保要求</w:t>
      </w:r>
    </w:p>
    <w:p w14:paraId="59B2EF0A" w14:textId="77777777" w:rsidR="001A6BF2" w:rsidRPr="00A42F6C" w:rsidRDefault="001A6BF2" w:rsidP="001A6BF2">
      <w:pPr>
        <w:spacing w:line="360" w:lineRule="auto"/>
        <w:rPr>
          <w:rFonts w:hint="eastAsia"/>
          <w:color w:val="000000"/>
        </w:rPr>
      </w:pPr>
      <w:r w:rsidRPr="00A42F6C">
        <w:rPr>
          <w:rFonts w:hint="eastAsia"/>
          <w:color w:val="000000"/>
        </w:rPr>
        <w:t>合同签订之日起</w:t>
      </w:r>
      <w:r w:rsidRPr="00A42F6C">
        <w:rPr>
          <w:rFonts w:hint="eastAsia"/>
          <w:color w:val="000000"/>
        </w:rPr>
        <w:t>2</w:t>
      </w:r>
      <w:r w:rsidRPr="00A42F6C">
        <w:rPr>
          <w:rFonts w:hint="eastAsia"/>
          <w:color w:val="000000"/>
        </w:rPr>
        <w:t>个月内完成内馈线的产品制造并交付现场，</w:t>
      </w:r>
      <w:r w:rsidRPr="00A42F6C">
        <w:rPr>
          <w:rFonts w:hint="eastAsia"/>
          <w:color w:val="000000"/>
        </w:rPr>
        <w:t>3</w:t>
      </w:r>
      <w:r w:rsidRPr="00A42F6C">
        <w:rPr>
          <w:rFonts w:hint="eastAsia"/>
          <w:color w:val="000000"/>
        </w:rPr>
        <w:t>个月内交付电流引线运</w:t>
      </w:r>
      <w:proofErr w:type="gramStart"/>
      <w:r w:rsidRPr="00A42F6C">
        <w:rPr>
          <w:rFonts w:hint="eastAsia"/>
          <w:color w:val="000000"/>
        </w:rPr>
        <w:t>维全部</w:t>
      </w:r>
      <w:proofErr w:type="gramEnd"/>
      <w:r w:rsidRPr="00A42F6C">
        <w:rPr>
          <w:rFonts w:hint="eastAsia"/>
          <w:color w:val="000000"/>
        </w:rPr>
        <w:t>硬件并组装调试完成，磁体就位后</w:t>
      </w:r>
      <w:r w:rsidRPr="00A42F6C">
        <w:rPr>
          <w:rFonts w:hint="eastAsia"/>
          <w:color w:val="000000"/>
        </w:rPr>
        <w:t>2</w:t>
      </w:r>
      <w:r w:rsidRPr="00A42F6C">
        <w:rPr>
          <w:rFonts w:hint="eastAsia"/>
          <w:color w:val="000000"/>
        </w:rPr>
        <w:t>周完成终端箱接头湿法包绕处理，条件具备</w:t>
      </w:r>
      <w:proofErr w:type="gramStart"/>
      <w:r w:rsidRPr="00A42F6C">
        <w:rPr>
          <w:rFonts w:hint="eastAsia"/>
          <w:color w:val="000000"/>
        </w:rPr>
        <w:t>后</w:t>
      </w:r>
      <w:r w:rsidRPr="00A42F6C">
        <w:rPr>
          <w:rFonts w:hint="eastAsia"/>
          <w:color w:val="000000"/>
        </w:rPr>
        <w:t>1</w:t>
      </w:r>
      <w:r w:rsidRPr="00A42F6C">
        <w:rPr>
          <w:rFonts w:hint="eastAsia"/>
          <w:color w:val="000000"/>
        </w:rPr>
        <w:t>月</w:t>
      </w:r>
      <w:proofErr w:type="gramEnd"/>
      <w:r w:rsidRPr="00A42F6C">
        <w:rPr>
          <w:rFonts w:hint="eastAsia"/>
          <w:color w:val="000000"/>
        </w:rPr>
        <w:t>完成内馈线接头连接及绝缘工作。质保期</w:t>
      </w:r>
      <w:r w:rsidRPr="00A42F6C">
        <w:rPr>
          <w:rFonts w:hint="eastAsia"/>
          <w:color w:val="000000"/>
        </w:rPr>
        <w:t>2</w:t>
      </w:r>
      <w:r w:rsidRPr="00A42F6C">
        <w:rPr>
          <w:rFonts w:hint="eastAsia"/>
          <w:color w:val="000000"/>
        </w:rPr>
        <w:t>年。</w:t>
      </w:r>
    </w:p>
    <w:p w14:paraId="408946D9" w14:textId="77777777" w:rsidR="001A6BF2" w:rsidRPr="00A42F6C" w:rsidRDefault="001A6BF2" w:rsidP="001A6BF2">
      <w:pPr>
        <w:adjustRightInd w:val="0"/>
        <w:snapToGrid w:val="0"/>
        <w:spacing w:beforeLines="50" w:before="156" w:line="360" w:lineRule="auto"/>
        <w:rPr>
          <w:b/>
          <w:color w:val="000000"/>
          <w:sz w:val="24"/>
        </w:rPr>
      </w:pPr>
      <w:r w:rsidRPr="00A42F6C">
        <w:rPr>
          <w:b/>
          <w:color w:val="000000"/>
          <w:sz w:val="24"/>
        </w:rPr>
        <w:t>2.6</w:t>
      </w:r>
      <w:r w:rsidRPr="00A42F6C">
        <w:rPr>
          <w:rFonts w:hint="eastAsia"/>
          <w:b/>
          <w:color w:val="000000"/>
          <w:sz w:val="24"/>
        </w:rPr>
        <w:t>、</w:t>
      </w:r>
      <w:r w:rsidRPr="00A42F6C">
        <w:rPr>
          <w:b/>
          <w:color w:val="000000"/>
          <w:sz w:val="24"/>
        </w:rPr>
        <w:t>验收标准及验收程序</w:t>
      </w:r>
      <w:r w:rsidRPr="00A42F6C">
        <w:rPr>
          <w:b/>
          <w:color w:val="000000"/>
          <w:sz w:val="24"/>
        </w:rPr>
        <w:tab/>
      </w:r>
    </w:p>
    <w:p w14:paraId="6D6FC21B" w14:textId="77777777" w:rsidR="001A6BF2" w:rsidRPr="00A42F6C" w:rsidRDefault="001A6BF2" w:rsidP="001A6BF2">
      <w:pPr>
        <w:rPr>
          <w:rFonts w:hint="eastAsia"/>
          <w:color w:val="000000"/>
        </w:rPr>
      </w:pPr>
      <w:r w:rsidRPr="00A42F6C">
        <w:rPr>
          <w:rFonts w:hint="eastAsia"/>
          <w:color w:val="000000"/>
        </w:rPr>
        <w:t>合同验收需要提供下列文件：</w:t>
      </w:r>
    </w:p>
    <w:tbl>
      <w:tblPr>
        <w:tblW w:w="0" w:type="auto"/>
        <w:tblInd w:w="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3" w:type="dxa"/>
          <w:right w:w="73" w:type="dxa"/>
        </w:tblCellMar>
        <w:tblLook w:val="0000" w:firstRow="0" w:lastRow="0" w:firstColumn="0" w:lastColumn="0" w:noHBand="0" w:noVBand="0"/>
      </w:tblPr>
      <w:tblGrid>
        <w:gridCol w:w="1120"/>
        <w:gridCol w:w="6161"/>
        <w:gridCol w:w="943"/>
      </w:tblGrid>
      <w:tr w:rsidR="001A6BF2" w:rsidRPr="00A42F6C" w14:paraId="472645DA" w14:textId="77777777" w:rsidTr="0000186C">
        <w:tc>
          <w:tcPr>
            <w:tcW w:w="1129" w:type="dxa"/>
            <w:vAlign w:val="center"/>
          </w:tcPr>
          <w:p w14:paraId="73766663" w14:textId="77777777" w:rsidR="001A6BF2" w:rsidRPr="00A42F6C" w:rsidRDefault="001A6BF2" w:rsidP="0000186C">
            <w:pPr>
              <w:spacing w:beforeLines="50" w:before="156"/>
              <w:jc w:val="center"/>
              <w:rPr>
                <w:color w:val="000000"/>
              </w:rPr>
            </w:pPr>
            <w:r w:rsidRPr="00A42F6C">
              <w:rPr>
                <w:color w:val="000000"/>
              </w:rPr>
              <w:t>序号</w:t>
            </w:r>
          </w:p>
        </w:tc>
        <w:tc>
          <w:tcPr>
            <w:tcW w:w="6218" w:type="dxa"/>
            <w:vAlign w:val="center"/>
          </w:tcPr>
          <w:p w14:paraId="2042E96A" w14:textId="77777777" w:rsidR="001A6BF2" w:rsidRPr="00A42F6C" w:rsidRDefault="001A6BF2" w:rsidP="0000186C">
            <w:pPr>
              <w:spacing w:beforeLines="50" w:before="156"/>
              <w:jc w:val="center"/>
              <w:rPr>
                <w:color w:val="000000"/>
              </w:rPr>
            </w:pPr>
            <w:r w:rsidRPr="00A42F6C">
              <w:rPr>
                <w:rFonts w:hint="eastAsia"/>
                <w:color w:val="000000"/>
              </w:rPr>
              <w:t>验收</w:t>
            </w:r>
            <w:r w:rsidRPr="00A42F6C">
              <w:rPr>
                <w:color w:val="000000"/>
              </w:rPr>
              <w:t>要求</w:t>
            </w:r>
          </w:p>
        </w:tc>
        <w:tc>
          <w:tcPr>
            <w:tcW w:w="949" w:type="dxa"/>
            <w:vAlign w:val="center"/>
          </w:tcPr>
          <w:p w14:paraId="42014E51" w14:textId="77777777" w:rsidR="001A6BF2" w:rsidRPr="00A42F6C" w:rsidRDefault="001A6BF2" w:rsidP="0000186C">
            <w:pPr>
              <w:spacing w:beforeLines="50" w:before="156"/>
              <w:jc w:val="center"/>
              <w:rPr>
                <w:color w:val="000000"/>
              </w:rPr>
            </w:pPr>
            <w:r w:rsidRPr="00A42F6C">
              <w:rPr>
                <w:color w:val="000000"/>
              </w:rPr>
              <w:t>备注</w:t>
            </w:r>
          </w:p>
        </w:tc>
      </w:tr>
      <w:tr w:rsidR="001A6BF2" w:rsidRPr="00A42F6C" w14:paraId="6A280E29" w14:textId="77777777" w:rsidTr="0000186C">
        <w:tc>
          <w:tcPr>
            <w:tcW w:w="1129" w:type="dxa"/>
            <w:vAlign w:val="center"/>
          </w:tcPr>
          <w:p w14:paraId="2252A087" w14:textId="77777777" w:rsidR="001A6BF2" w:rsidRPr="00A42F6C" w:rsidRDefault="001A6BF2" w:rsidP="0000186C">
            <w:pPr>
              <w:snapToGrid w:val="0"/>
              <w:jc w:val="center"/>
              <w:rPr>
                <w:color w:val="000000"/>
                <w:szCs w:val="21"/>
              </w:rPr>
            </w:pPr>
            <w:r w:rsidRPr="00A42F6C">
              <w:rPr>
                <w:color w:val="000000"/>
                <w:szCs w:val="21"/>
              </w:rPr>
              <w:t>1</w:t>
            </w:r>
          </w:p>
        </w:tc>
        <w:tc>
          <w:tcPr>
            <w:tcW w:w="6218" w:type="dxa"/>
            <w:vAlign w:val="center"/>
          </w:tcPr>
          <w:p w14:paraId="56E516D6" w14:textId="77777777" w:rsidR="001A6BF2" w:rsidRPr="00A42F6C" w:rsidRDefault="001A6BF2" w:rsidP="0000186C">
            <w:pPr>
              <w:snapToGrid w:val="0"/>
              <w:rPr>
                <w:color w:val="000000"/>
                <w:szCs w:val="21"/>
              </w:rPr>
            </w:pPr>
            <w:r w:rsidRPr="00A42F6C">
              <w:rPr>
                <w:rFonts w:hint="eastAsia"/>
                <w:color w:val="000000"/>
                <w:szCs w:val="21"/>
              </w:rPr>
              <w:t>内馈线生产制造图纸、所有成型</w:t>
            </w:r>
            <w:r w:rsidRPr="00A42F6C">
              <w:rPr>
                <w:rFonts w:hint="eastAsia"/>
                <w:color w:val="000000"/>
                <w:szCs w:val="21"/>
              </w:rPr>
              <w:t>&amp;</w:t>
            </w:r>
            <w:r w:rsidRPr="00A42F6C">
              <w:rPr>
                <w:rFonts w:hint="eastAsia"/>
                <w:color w:val="000000"/>
                <w:szCs w:val="21"/>
              </w:rPr>
              <w:t>焊接</w:t>
            </w:r>
            <w:r w:rsidRPr="00A42F6C">
              <w:rPr>
                <w:rFonts w:hint="eastAsia"/>
                <w:color w:val="000000"/>
                <w:szCs w:val="21"/>
              </w:rPr>
              <w:t>&amp;</w:t>
            </w:r>
            <w:r w:rsidRPr="00A42F6C">
              <w:rPr>
                <w:rFonts w:hint="eastAsia"/>
                <w:color w:val="000000"/>
                <w:szCs w:val="21"/>
              </w:rPr>
              <w:t>检测</w:t>
            </w:r>
            <w:r w:rsidRPr="00A42F6C">
              <w:rPr>
                <w:rFonts w:hint="eastAsia"/>
                <w:color w:val="000000"/>
                <w:szCs w:val="21"/>
              </w:rPr>
              <w:t>&amp;</w:t>
            </w:r>
            <w:r w:rsidRPr="00A42F6C">
              <w:rPr>
                <w:rFonts w:hint="eastAsia"/>
                <w:color w:val="000000"/>
                <w:szCs w:val="21"/>
              </w:rPr>
              <w:t>加工</w:t>
            </w:r>
            <w:r w:rsidRPr="00A42F6C">
              <w:rPr>
                <w:rFonts w:hint="eastAsia"/>
                <w:color w:val="000000"/>
                <w:szCs w:val="21"/>
              </w:rPr>
              <w:t>&amp;</w:t>
            </w:r>
            <w:r w:rsidRPr="00A42F6C">
              <w:rPr>
                <w:rFonts w:hint="eastAsia"/>
                <w:color w:val="000000"/>
                <w:szCs w:val="21"/>
              </w:rPr>
              <w:t>装配工装具图纸等；</w:t>
            </w:r>
          </w:p>
        </w:tc>
        <w:tc>
          <w:tcPr>
            <w:tcW w:w="949" w:type="dxa"/>
            <w:vAlign w:val="center"/>
          </w:tcPr>
          <w:p w14:paraId="2DA9E7A2" w14:textId="77777777" w:rsidR="001A6BF2" w:rsidRPr="00A42F6C" w:rsidRDefault="001A6BF2" w:rsidP="0000186C">
            <w:pPr>
              <w:snapToGrid w:val="0"/>
              <w:rPr>
                <w:color w:val="000000"/>
                <w:szCs w:val="21"/>
              </w:rPr>
            </w:pPr>
          </w:p>
        </w:tc>
      </w:tr>
      <w:tr w:rsidR="001A6BF2" w:rsidRPr="00A42F6C" w14:paraId="2915D461" w14:textId="77777777" w:rsidTr="0000186C">
        <w:tc>
          <w:tcPr>
            <w:tcW w:w="1129" w:type="dxa"/>
            <w:vAlign w:val="center"/>
          </w:tcPr>
          <w:p w14:paraId="1DB432B5" w14:textId="77777777" w:rsidR="001A6BF2" w:rsidRPr="00A42F6C" w:rsidRDefault="001A6BF2" w:rsidP="0000186C">
            <w:pPr>
              <w:snapToGrid w:val="0"/>
              <w:jc w:val="center"/>
              <w:rPr>
                <w:color w:val="000000"/>
                <w:szCs w:val="21"/>
              </w:rPr>
            </w:pPr>
            <w:r w:rsidRPr="00A42F6C">
              <w:rPr>
                <w:color w:val="000000"/>
                <w:szCs w:val="21"/>
              </w:rPr>
              <w:t>2</w:t>
            </w:r>
          </w:p>
        </w:tc>
        <w:tc>
          <w:tcPr>
            <w:tcW w:w="6218" w:type="dxa"/>
            <w:vAlign w:val="center"/>
          </w:tcPr>
          <w:p w14:paraId="250A0E3E" w14:textId="77777777" w:rsidR="001A6BF2" w:rsidRPr="00A42F6C" w:rsidRDefault="001A6BF2" w:rsidP="0000186C">
            <w:pPr>
              <w:snapToGrid w:val="0"/>
              <w:rPr>
                <w:color w:val="000000"/>
                <w:szCs w:val="21"/>
              </w:rPr>
            </w:pPr>
            <w:r w:rsidRPr="00A42F6C">
              <w:rPr>
                <w:color w:val="000000"/>
                <w:szCs w:val="21"/>
              </w:rPr>
              <w:t>焊接工艺规程、作业指导书和记录</w:t>
            </w:r>
          </w:p>
        </w:tc>
        <w:tc>
          <w:tcPr>
            <w:tcW w:w="949" w:type="dxa"/>
            <w:vAlign w:val="center"/>
          </w:tcPr>
          <w:p w14:paraId="0DD114C0" w14:textId="77777777" w:rsidR="001A6BF2" w:rsidRPr="00A42F6C" w:rsidRDefault="001A6BF2" w:rsidP="0000186C">
            <w:pPr>
              <w:snapToGrid w:val="0"/>
              <w:rPr>
                <w:color w:val="000000"/>
                <w:szCs w:val="21"/>
              </w:rPr>
            </w:pPr>
          </w:p>
        </w:tc>
      </w:tr>
      <w:tr w:rsidR="001A6BF2" w:rsidRPr="00A42F6C" w14:paraId="1E9A1612" w14:textId="77777777" w:rsidTr="0000186C">
        <w:tc>
          <w:tcPr>
            <w:tcW w:w="1129" w:type="dxa"/>
            <w:vAlign w:val="center"/>
          </w:tcPr>
          <w:p w14:paraId="458163C8" w14:textId="77777777" w:rsidR="001A6BF2" w:rsidRPr="00A42F6C" w:rsidRDefault="001A6BF2" w:rsidP="0000186C">
            <w:pPr>
              <w:snapToGrid w:val="0"/>
              <w:jc w:val="center"/>
              <w:rPr>
                <w:color w:val="000000"/>
                <w:szCs w:val="21"/>
              </w:rPr>
            </w:pPr>
            <w:r w:rsidRPr="00A42F6C">
              <w:rPr>
                <w:color w:val="000000"/>
                <w:szCs w:val="21"/>
              </w:rPr>
              <w:t>3</w:t>
            </w:r>
          </w:p>
        </w:tc>
        <w:tc>
          <w:tcPr>
            <w:tcW w:w="6218" w:type="dxa"/>
            <w:vAlign w:val="center"/>
          </w:tcPr>
          <w:p w14:paraId="0FDDC1A2" w14:textId="77777777" w:rsidR="001A6BF2" w:rsidRPr="00A42F6C" w:rsidRDefault="001A6BF2" w:rsidP="0000186C">
            <w:pPr>
              <w:snapToGrid w:val="0"/>
              <w:rPr>
                <w:color w:val="000000"/>
                <w:szCs w:val="21"/>
              </w:rPr>
            </w:pPr>
            <w:r w:rsidRPr="00A42F6C">
              <w:rPr>
                <w:rFonts w:hint="eastAsia"/>
                <w:color w:val="000000"/>
                <w:szCs w:val="21"/>
              </w:rPr>
              <w:t>所有焊缝的漏率优于</w:t>
            </w:r>
            <w:r w:rsidRPr="00A42F6C">
              <w:rPr>
                <w:rFonts w:hint="eastAsia"/>
                <w:color w:val="000000"/>
                <w:szCs w:val="21"/>
              </w:rPr>
              <w:t>10</w:t>
            </w:r>
            <w:r w:rsidRPr="00A42F6C">
              <w:rPr>
                <w:rFonts w:hint="eastAsia"/>
                <w:color w:val="000000"/>
                <w:szCs w:val="21"/>
                <w:vertAlign w:val="superscript"/>
              </w:rPr>
              <w:t>-9</w:t>
            </w:r>
            <w:r w:rsidRPr="00A42F6C">
              <w:rPr>
                <w:rFonts w:hint="eastAsia"/>
                <w:color w:val="000000"/>
                <w:szCs w:val="21"/>
              </w:rPr>
              <w:t>Pa.m</w:t>
            </w:r>
            <w:r w:rsidRPr="00A42F6C">
              <w:rPr>
                <w:rFonts w:hint="eastAsia"/>
                <w:color w:val="000000"/>
                <w:szCs w:val="21"/>
                <w:vertAlign w:val="superscript"/>
              </w:rPr>
              <w:t>3</w:t>
            </w:r>
            <w:r w:rsidRPr="00A42F6C">
              <w:rPr>
                <w:rFonts w:hint="eastAsia"/>
                <w:color w:val="000000"/>
                <w:szCs w:val="21"/>
              </w:rPr>
              <w:t>/s</w:t>
            </w:r>
          </w:p>
        </w:tc>
        <w:tc>
          <w:tcPr>
            <w:tcW w:w="949" w:type="dxa"/>
            <w:vAlign w:val="center"/>
          </w:tcPr>
          <w:p w14:paraId="495A0C63" w14:textId="77777777" w:rsidR="001A6BF2" w:rsidRPr="00A42F6C" w:rsidRDefault="001A6BF2" w:rsidP="0000186C">
            <w:pPr>
              <w:snapToGrid w:val="0"/>
              <w:rPr>
                <w:color w:val="000000"/>
                <w:szCs w:val="21"/>
              </w:rPr>
            </w:pPr>
          </w:p>
        </w:tc>
      </w:tr>
      <w:tr w:rsidR="001A6BF2" w:rsidRPr="00A42F6C" w14:paraId="53AB1581" w14:textId="77777777" w:rsidTr="0000186C">
        <w:tc>
          <w:tcPr>
            <w:tcW w:w="1129" w:type="dxa"/>
            <w:vAlign w:val="center"/>
          </w:tcPr>
          <w:p w14:paraId="184D7DCB" w14:textId="77777777" w:rsidR="001A6BF2" w:rsidRPr="00A42F6C" w:rsidRDefault="001A6BF2" w:rsidP="0000186C">
            <w:pPr>
              <w:snapToGrid w:val="0"/>
              <w:jc w:val="center"/>
              <w:rPr>
                <w:color w:val="000000"/>
                <w:szCs w:val="21"/>
              </w:rPr>
            </w:pPr>
            <w:r w:rsidRPr="00A42F6C">
              <w:rPr>
                <w:rFonts w:hint="eastAsia"/>
                <w:color w:val="000000"/>
                <w:szCs w:val="21"/>
              </w:rPr>
              <w:t>4</w:t>
            </w:r>
          </w:p>
        </w:tc>
        <w:tc>
          <w:tcPr>
            <w:tcW w:w="6218" w:type="dxa"/>
            <w:vAlign w:val="center"/>
          </w:tcPr>
          <w:p w14:paraId="6FDF92A2" w14:textId="77777777" w:rsidR="001A6BF2" w:rsidRPr="00A42F6C" w:rsidRDefault="001A6BF2" w:rsidP="0000186C">
            <w:pPr>
              <w:snapToGrid w:val="0"/>
              <w:rPr>
                <w:color w:val="000000"/>
                <w:szCs w:val="21"/>
              </w:rPr>
            </w:pPr>
            <w:r w:rsidRPr="00A42F6C">
              <w:rPr>
                <w:rFonts w:hint="eastAsia"/>
                <w:color w:val="000000"/>
                <w:szCs w:val="21"/>
              </w:rPr>
              <w:t>与内馈线搭接接头使用</w:t>
            </w:r>
            <w:proofErr w:type="gramStart"/>
            <w:r w:rsidRPr="00A42F6C">
              <w:rPr>
                <w:rFonts w:hint="eastAsia"/>
                <w:color w:val="000000"/>
                <w:szCs w:val="21"/>
              </w:rPr>
              <w:t>铟丝压接且</w:t>
            </w:r>
            <w:proofErr w:type="gramEnd"/>
            <w:r w:rsidRPr="00A42F6C">
              <w:rPr>
                <w:rFonts w:hint="eastAsia"/>
                <w:color w:val="000000"/>
                <w:szCs w:val="21"/>
              </w:rPr>
              <w:t>5K</w:t>
            </w:r>
            <w:r w:rsidRPr="00A42F6C">
              <w:rPr>
                <w:rFonts w:hint="eastAsia"/>
                <w:color w:val="000000"/>
                <w:szCs w:val="21"/>
              </w:rPr>
              <w:t>电阻不大于</w:t>
            </w:r>
            <w:r w:rsidRPr="00A42F6C">
              <w:rPr>
                <w:rFonts w:hint="eastAsia"/>
                <w:color w:val="000000"/>
                <w:szCs w:val="21"/>
              </w:rPr>
              <w:t>2n</w:t>
            </w:r>
            <w:r w:rsidRPr="00A42F6C">
              <w:rPr>
                <w:rFonts w:hint="eastAsia"/>
                <w:color w:val="000000"/>
                <w:szCs w:val="21"/>
              </w:rPr>
              <w:t>Ω</w:t>
            </w:r>
          </w:p>
        </w:tc>
        <w:tc>
          <w:tcPr>
            <w:tcW w:w="949" w:type="dxa"/>
            <w:vAlign w:val="center"/>
          </w:tcPr>
          <w:p w14:paraId="6F095266" w14:textId="77777777" w:rsidR="001A6BF2" w:rsidRPr="00A42F6C" w:rsidRDefault="001A6BF2" w:rsidP="0000186C">
            <w:pPr>
              <w:snapToGrid w:val="0"/>
              <w:rPr>
                <w:color w:val="000000"/>
                <w:szCs w:val="21"/>
              </w:rPr>
            </w:pPr>
          </w:p>
        </w:tc>
      </w:tr>
      <w:tr w:rsidR="001A6BF2" w:rsidRPr="00A42F6C" w14:paraId="472422DA" w14:textId="77777777" w:rsidTr="0000186C">
        <w:tc>
          <w:tcPr>
            <w:tcW w:w="1129" w:type="dxa"/>
            <w:vAlign w:val="center"/>
          </w:tcPr>
          <w:p w14:paraId="6564D8D7" w14:textId="77777777" w:rsidR="001A6BF2" w:rsidRPr="00A42F6C" w:rsidRDefault="001A6BF2" w:rsidP="0000186C">
            <w:pPr>
              <w:snapToGrid w:val="0"/>
              <w:jc w:val="center"/>
              <w:rPr>
                <w:color w:val="000000"/>
                <w:szCs w:val="21"/>
              </w:rPr>
            </w:pPr>
            <w:r w:rsidRPr="00A42F6C">
              <w:rPr>
                <w:rFonts w:hint="eastAsia"/>
                <w:color w:val="000000"/>
                <w:szCs w:val="21"/>
              </w:rPr>
              <w:t>5</w:t>
            </w:r>
          </w:p>
        </w:tc>
        <w:tc>
          <w:tcPr>
            <w:tcW w:w="6218" w:type="dxa"/>
            <w:vAlign w:val="center"/>
          </w:tcPr>
          <w:p w14:paraId="68DFAE48" w14:textId="77777777" w:rsidR="001A6BF2" w:rsidRPr="00A42F6C" w:rsidRDefault="001A6BF2" w:rsidP="0000186C">
            <w:pPr>
              <w:snapToGrid w:val="0"/>
              <w:rPr>
                <w:color w:val="000000"/>
                <w:szCs w:val="21"/>
              </w:rPr>
            </w:pPr>
            <w:r w:rsidRPr="00A42F6C">
              <w:rPr>
                <w:rFonts w:hint="eastAsia"/>
                <w:color w:val="000000"/>
                <w:szCs w:val="21"/>
              </w:rPr>
              <w:t>与内馈线搭接接头绝缘满足</w:t>
            </w:r>
            <w:r w:rsidRPr="00A42F6C">
              <w:rPr>
                <w:rFonts w:hint="eastAsia"/>
                <w:color w:val="000000"/>
                <w:szCs w:val="21"/>
              </w:rPr>
              <w:t>20kV</w:t>
            </w:r>
            <w:r w:rsidRPr="00A42F6C">
              <w:rPr>
                <w:rFonts w:hint="eastAsia"/>
                <w:color w:val="000000"/>
                <w:szCs w:val="21"/>
              </w:rPr>
              <w:t>高压测试漏电流</w:t>
            </w:r>
            <w:r w:rsidRPr="00A42F6C">
              <w:rPr>
                <w:rFonts w:hint="eastAsia"/>
                <w:color w:val="000000"/>
                <w:szCs w:val="21"/>
              </w:rPr>
              <w:t xml:space="preserve">&lt;10 </w:t>
            </w:r>
            <w:proofErr w:type="spellStart"/>
            <w:r w:rsidRPr="00A42F6C">
              <w:rPr>
                <w:rFonts w:hint="eastAsia"/>
                <w:color w:val="000000"/>
                <w:szCs w:val="21"/>
              </w:rPr>
              <w:t>uA</w:t>
            </w:r>
            <w:proofErr w:type="spellEnd"/>
            <w:r w:rsidRPr="00A42F6C">
              <w:rPr>
                <w:rFonts w:hint="eastAsia"/>
                <w:color w:val="000000"/>
                <w:szCs w:val="21"/>
              </w:rPr>
              <w:t>要求</w:t>
            </w:r>
          </w:p>
        </w:tc>
        <w:tc>
          <w:tcPr>
            <w:tcW w:w="949" w:type="dxa"/>
            <w:vAlign w:val="center"/>
          </w:tcPr>
          <w:p w14:paraId="682DFBDC" w14:textId="77777777" w:rsidR="001A6BF2" w:rsidRPr="00A42F6C" w:rsidRDefault="001A6BF2" w:rsidP="0000186C">
            <w:pPr>
              <w:snapToGrid w:val="0"/>
              <w:rPr>
                <w:color w:val="000000"/>
                <w:szCs w:val="21"/>
              </w:rPr>
            </w:pPr>
          </w:p>
        </w:tc>
      </w:tr>
      <w:tr w:rsidR="001A6BF2" w:rsidRPr="00A42F6C" w14:paraId="3AC62BCA" w14:textId="77777777" w:rsidTr="0000186C">
        <w:tc>
          <w:tcPr>
            <w:tcW w:w="1129" w:type="dxa"/>
            <w:vAlign w:val="center"/>
          </w:tcPr>
          <w:p w14:paraId="5059EFAB" w14:textId="77777777" w:rsidR="001A6BF2" w:rsidRPr="00A42F6C" w:rsidRDefault="001A6BF2" w:rsidP="0000186C">
            <w:pPr>
              <w:snapToGrid w:val="0"/>
              <w:jc w:val="center"/>
              <w:rPr>
                <w:color w:val="000000"/>
                <w:szCs w:val="21"/>
              </w:rPr>
            </w:pPr>
            <w:r w:rsidRPr="00A42F6C">
              <w:rPr>
                <w:rFonts w:hint="eastAsia"/>
                <w:color w:val="000000"/>
                <w:szCs w:val="21"/>
              </w:rPr>
              <w:t>6</w:t>
            </w:r>
          </w:p>
        </w:tc>
        <w:tc>
          <w:tcPr>
            <w:tcW w:w="6218" w:type="dxa"/>
            <w:vAlign w:val="center"/>
          </w:tcPr>
          <w:p w14:paraId="254C513C" w14:textId="77777777" w:rsidR="001A6BF2" w:rsidRPr="00A42F6C" w:rsidRDefault="001A6BF2" w:rsidP="0000186C">
            <w:pPr>
              <w:snapToGrid w:val="0"/>
              <w:rPr>
                <w:color w:val="000000"/>
                <w:szCs w:val="21"/>
              </w:rPr>
            </w:pPr>
            <w:r w:rsidRPr="00A42F6C">
              <w:rPr>
                <w:rFonts w:hint="eastAsia"/>
                <w:color w:val="000000"/>
                <w:szCs w:val="21"/>
              </w:rPr>
              <w:t>PLC</w:t>
            </w:r>
            <w:r w:rsidRPr="00A42F6C">
              <w:rPr>
                <w:rFonts w:hint="eastAsia"/>
                <w:color w:val="000000"/>
                <w:szCs w:val="21"/>
              </w:rPr>
              <w:t>硬件数量上符合以上技术指标要求；控制系统电气图纸等文件</w:t>
            </w:r>
            <w:r w:rsidRPr="00A42F6C">
              <w:rPr>
                <w:rFonts w:hint="eastAsia"/>
                <w:color w:val="000000"/>
                <w:szCs w:val="21"/>
              </w:rPr>
              <w:lastRenderedPageBreak/>
              <w:t>资料齐全</w:t>
            </w:r>
          </w:p>
        </w:tc>
        <w:tc>
          <w:tcPr>
            <w:tcW w:w="949" w:type="dxa"/>
            <w:vAlign w:val="center"/>
          </w:tcPr>
          <w:p w14:paraId="7BD523AA" w14:textId="77777777" w:rsidR="001A6BF2" w:rsidRPr="00A42F6C" w:rsidRDefault="001A6BF2" w:rsidP="0000186C">
            <w:pPr>
              <w:snapToGrid w:val="0"/>
              <w:rPr>
                <w:color w:val="000000"/>
                <w:szCs w:val="21"/>
              </w:rPr>
            </w:pPr>
          </w:p>
        </w:tc>
      </w:tr>
      <w:tr w:rsidR="001A6BF2" w:rsidRPr="00A42F6C" w14:paraId="40D3D57B" w14:textId="77777777" w:rsidTr="0000186C">
        <w:tc>
          <w:tcPr>
            <w:tcW w:w="1129" w:type="dxa"/>
            <w:vAlign w:val="center"/>
          </w:tcPr>
          <w:p w14:paraId="5F8AC81C" w14:textId="77777777" w:rsidR="001A6BF2" w:rsidRPr="00A42F6C" w:rsidRDefault="001A6BF2" w:rsidP="0000186C">
            <w:pPr>
              <w:snapToGrid w:val="0"/>
              <w:jc w:val="center"/>
              <w:rPr>
                <w:color w:val="000000"/>
                <w:szCs w:val="21"/>
              </w:rPr>
            </w:pPr>
            <w:r w:rsidRPr="00A42F6C">
              <w:rPr>
                <w:rFonts w:hint="eastAsia"/>
                <w:color w:val="000000"/>
                <w:szCs w:val="21"/>
              </w:rPr>
              <w:t>7</w:t>
            </w:r>
          </w:p>
        </w:tc>
        <w:tc>
          <w:tcPr>
            <w:tcW w:w="6218" w:type="dxa"/>
            <w:vAlign w:val="center"/>
          </w:tcPr>
          <w:p w14:paraId="6A2BD14E" w14:textId="77777777" w:rsidR="001A6BF2" w:rsidRPr="00A42F6C" w:rsidRDefault="001A6BF2" w:rsidP="0000186C">
            <w:pPr>
              <w:snapToGrid w:val="0"/>
              <w:rPr>
                <w:color w:val="000000"/>
                <w:szCs w:val="21"/>
              </w:rPr>
            </w:pPr>
            <w:r w:rsidRPr="00A42F6C">
              <w:rPr>
                <w:rFonts w:hint="eastAsia"/>
                <w:color w:val="000000"/>
                <w:szCs w:val="21"/>
              </w:rPr>
              <w:t>PLC</w:t>
            </w:r>
            <w:r w:rsidRPr="00A42F6C">
              <w:rPr>
                <w:rFonts w:hint="eastAsia"/>
                <w:color w:val="000000"/>
                <w:szCs w:val="21"/>
              </w:rPr>
              <w:t>与</w:t>
            </w:r>
            <w:r w:rsidRPr="00A42F6C">
              <w:rPr>
                <w:rFonts w:hint="eastAsia"/>
                <w:color w:val="000000"/>
                <w:szCs w:val="21"/>
              </w:rPr>
              <w:t>EPICS</w:t>
            </w:r>
            <w:r w:rsidRPr="00A42F6C">
              <w:rPr>
                <w:rFonts w:hint="eastAsia"/>
                <w:color w:val="000000"/>
                <w:szCs w:val="21"/>
              </w:rPr>
              <w:t>软件安装测试功能正常，引线监控系统</w:t>
            </w:r>
            <w:r w:rsidRPr="00A42F6C">
              <w:rPr>
                <w:rFonts w:hint="eastAsia"/>
                <w:color w:val="000000"/>
                <w:szCs w:val="21"/>
              </w:rPr>
              <w:t>I/O</w:t>
            </w:r>
            <w:r w:rsidRPr="00A42F6C">
              <w:rPr>
                <w:rFonts w:hint="eastAsia"/>
                <w:color w:val="000000"/>
                <w:szCs w:val="21"/>
              </w:rPr>
              <w:t>检测无误</w:t>
            </w:r>
          </w:p>
        </w:tc>
        <w:tc>
          <w:tcPr>
            <w:tcW w:w="949" w:type="dxa"/>
            <w:vAlign w:val="center"/>
          </w:tcPr>
          <w:p w14:paraId="2E099632" w14:textId="77777777" w:rsidR="001A6BF2" w:rsidRPr="00A42F6C" w:rsidRDefault="001A6BF2" w:rsidP="0000186C">
            <w:pPr>
              <w:snapToGrid w:val="0"/>
              <w:rPr>
                <w:color w:val="000000"/>
                <w:szCs w:val="21"/>
              </w:rPr>
            </w:pPr>
          </w:p>
        </w:tc>
      </w:tr>
      <w:bookmarkEnd w:id="0"/>
    </w:tbl>
    <w:p w14:paraId="19B196F1" w14:textId="77777777" w:rsidR="001A6BF2" w:rsidRPr="00A42F6C" w:rsidRDefault="001A6BF2" w:rsidP="001A6BF2">
      <w:pPr>
        <w:spacing w:line="360" w:lineRule="auto"/>
        <w:ind w:left="840"/>
        <w:rPr>
          <w:rFonts w:hAnsi="宋体" w:hint="eastAsia"/>
          <w:i/>
          <w:color w:val="000000"/>
          <w:sz w:val="24"/>
        </w:rPr>
      </w:pPr>
    </w:p>
    <w:p w14:paraId="6C424F21" w14:textId="77777777" w:rsidR="009C2C8D" w:rsidRPr="001A6BF2" w:rsidRDefault="009C2C8D">
      <w:pPr>
        <w:rPr>
          <w:rFonts w:hint="eastAsia"/>
        </w:rPr>
      </w:pPr>
    </w:p>
    <w:sectPr w:rsidR="009C2C8D" w:rsidRPr="001A6B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F2"/>
    <w:rsid w:val="001A6BF2"/>
    <w:rsid w:val="001B40EF"/>
    <w:rsid w:val="004B5C63"/>
    <w:rsid w:val="009C2C8D"/>
    <w:rsid w:val="009D5CBE"/>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3941"/>
  <w15:chartTrackingRefBased/>
  <w15:docId w15:val="{882C877D-AC36-46AF-BA81-1DADA77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A6BF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A6B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B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B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BF2"/>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1A6BF2"/>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1A6BF2"/>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1A6BF2"/>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A6BF2"/>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A6BF2"/>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1A6B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1A6B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1A6B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1A6BF2"/>
    <w:rPr>
      <w:rFonts w:cstheme="majorBidi"/>
      <w:color w:val="2F5496" w:themeColor="accent1" w:themeShade="BF"/>
      <w:sz w:val="28"/>
      <w:szCs w:val="28"/>
    </w:rPr>
  </w:style>
  <w:style w:type="character" w:customStyle="1" w:styleId="50">
    <w:name w:val="标题 5 字符"/>
    <w:basedOn w:val="a1"/>
    <w:link w:val="5"/>
    <w:uiPriority w:val="9"/>
    <w:semiHidden/>
    <w:rsid w:val="001A6BF2"/>
    <w:rPr>
      <w:rFonts w:cstheme="majorBidi"/>
      <w:color w:val="2F5496" w:themeColor="accent1" w:themeShade="BF"/>
      <w:sz w:val="24"/>
      <w:szCs w:val="24"/>
    </w:rPr>
  </w:style>
  <w:style w:type="character" w:customStyle="1" w:styleId="60">
    <w:name w:val="标题 6 字符"/>
    <w:basedOn w:val="a1"/>
    <w:link w:val="6"/>
    <w:uiPriority w:val="9"/>
    <w:semiHidden/>
    <w:rsid w:val="001A6BF2"/>
    <w:rPr>
      <w:rFonts w:cstheme="majorBidi"/>
      <w:b/>
      <w:bCs/>
      <w:color w:val="2F5496" w:themeColor="accent1" w:themeShade="BF"/>
    </w:rPr>
  </w:style>
  <w:style w:type="character" w:customStyle="1" w:styleId="70">
    <w:name w:val="标题 7 字符"/>
    <w:basedOn w:val="a1"/>
    <w:link w:val="7"/>
    <w:uiPriority w:val="9"/>
    <w:semiHidden/>
    <w:rsid w:val="001A6BF2"/>
    <w:rPr>
      <w:rFonts w:cstheme="majorBidi"/>
      <w:b/>
      <w:bCs/>
      <w:color w:val="595959" w:themeColor="text1" w:themeTint="A6"/>
    </w:rPr>
  </w:style>
  <w:style w:type="character" w:customStyle="1" w:styleId="80">
    <w:name w:val="标题 8 字符"/>
    <w:basedOn w:val="a1"/>
    <w:link w:val="8"/>
    <w:uiPriority w:val="9"/>
    <w:semiHidden/>
    <w:rsid w:val="001A6BF2"/>
    <w:rPr>
      <w:rFonts w:cstheme="majorBidi"/>
      <w:color w:val="595959" w:themeColor="text1" w:themeTint="A6"/>
    </w:rPr>
  </w:style>
  <w:style w:type="character" w:customStyle="1" w:styleId="90">
    <w:name w:val="标题 9 字符"/>
    <w:basedOn w:val="a1"/>
    <w:link w:val="9"/>
    <w:uiPriority w:val="9"/>
    <w:semiHidden/>
    <w:rsid w:val="001A6BF2"/>
    <w:rPr>
      <w:rFonts w:eastAsiaTheme="majorEastAsia" w:cstheme="majorBidi"/>
      <w:color w:val="595959" w:themeColor="text1" w:themeTint="A6"/>
    </w:rPr>
  </w:style>
  <w:style w:type="paragraph" w:styleId="a4">
    <w:name w:val="Title"/>
    <w:basedOn w:val="a"/>
    <w:next w:val="a"/>
    <w:link w:val="a5"/>
    <w:uiPriority w:val="10"/>
    <w:qFormat/>
    <w:rsid w:val="001A6BF2"/>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1A6BF2"/>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A6B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1A6BF2"/>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A6BF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1A6BF2"/>
    <w:rPr>
      <w:i/>
      <w:iCs/>
      <w:color w:val="404040" w:themeColor="text1" w:themeTint="BF"/>
    </w:rPr>
  </w:style>
  <w:style w:type="paragraph" w:styleId="aa">
    <w:name w:val="List Paragraph"/>
    <w:basedOn w:val="a"/>
    <w:uiPriority w:val="34"/>
    <w:qFormat/>
    <w:rsid w:val="001A6BF2"/>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1A6BF2"/>
    <w:rPr>
      <w:i/>
      <w:iCs/>
      <w:color w:val="2F5496" w:themeColor="accent1" w:themeShade="BF"/>
    </w:rPr>
  </w:style>
  <w:style w:type="paragraph" w:styleId="ac">
    <w:name w:val="Intense Quote"/>
    <w:basedOn w:val="a"/>
    <w:next w:val="a"/>
    <w:link w:val="ad"/>
    <w:uiPriority w:val="30"/>
    <w:qFormat/>
    <w:rsid w:val="001A6BF2"/>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d">
    <w:name w:val="明显引用 字符"/>
    <w:basedOn w:val="a1"/>
    <w:link w:val="ac"/>
    <w:uiPriority w:val="30"/>
    <w:rsid w:val="001A6BF2"/>
    <w:rPr>
      <w:i/>
      <w:iCs/>
      <w:color w:val="2F5496" w:themeColor="accent1" w:themeShade="BF"/>
    </w:rPr>
  </w:style>
  <w:style w:type="character" w:styleId="ae">
    <w:name w:val="Intense Reference"/>
    <w:basedOn w:val="a1"/>
    <w:uiPriority w:val="32"/>
    <w:qFormat/>
    <w:rsid w:val="001A6BF2"/>
    <w:rPr>
      <w:b/>
      <w:bCs/>
      <w:smallCaps/>
      <w:color w:val="2F5496" w:themeColor="accent1" w:themeShade="BF"/>
      <w:spacing w:val="5"/>
    </w:rPr>
  </w:style>
  <w:style w:type="paragraph" w:customStyle="1" w:styleId="af">
    <w:name w:val="图示"/>
    <w:basedOn w:val="a"/>
    <w:qFormat/>
    <w:rsid w:val="001A6BF2"/>
    <w:pPr>
      <w:widowControl/>
      <w:snapToGrid w:val="0"/>
      <w:spacing w:afterLines="50" w:after="50"/>
      <w:jc w:val="center"/>
    </w:pPr>
    <w:rPr>
      <w:rFonts w:hint="eastAsia"/>
      <w:kern w:val="0"/>
      <w:sz w:val="24"/>
    </w:rPr>
  </w:style>
  <w:style w:type="paragraph" w:styleId="a0">
    <w:name w:val="Body Text"/>
    <w:basedOn w:val="a"/>
    <w:link w:val="af0"/>
    <w:uiPriority w:val="99"/>
    <w:semiHidden/>
    <w:unhideWhenUsed/>
    <w:rsid w:val="001A6BF2"/>
    <w:pPr>
      <w:spacing w:after="120"/>
    </w:pPr>
  </w:style>
  <w:style w:type="character" w:customStyle="1" w:styleId="af0">
    <w:name w:val="正文文本 字符"/>
    <w:basedOn w:val="a1"/>
    <w:link w:val="a0"/>
    <w:uiPriority w:val="99"/>
    <w:semiHidden/>
    <w:rsid w:val="001A6BF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2026-03-12T02:46:00Z</dcterms:created>
  <dcterms:modified xsi:type="dcterms:W3CDTF">2026-03-12T02:49:00Z</dcterms:modified>
</cp:coreProperties>
</file>