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CE3F4">
      <w:pPr>
        <w:pStyle w:val="3"/>
        <w:widowControl/>
        <w:snapToGrid w:val="0"/>
        <w:spacing w:before="0" w:after="0" w:line="360" w:lineRule="auto"/>
        <w:jc w:val="center"/>
        <w:rPr>
          <w:rFonts w:hint="eastAsia" w:ascii="宋体" w:hAnsi="宋体"/>
          <w:color w:val="auto"/>
          <w:highlight w:val="none"/>
        </w:rPr>
      </w:pPr>
      <w:r>
        <w:rPr>
          <w:rFonts w:hint="eastAsia" w:ascii="宋体" w:hAnsi="宋体"/>
          <w:color w:val="auto"/>
          <w:highlight w:val="none"/>
        </w:rPr>
        <w:t xml:space="preserve"> 采购需求及技术规格要求</w:t>
      </w:r>
    </w:p>
    <w:p w14:paraId="6139E8C5">
      <w:pPr>
        <w:pStyle w:val="6"/>
        <w:autoSpaceDE w:val="0"/>
        <w:autoSpaceDN w:val="0"/>
        <w:adjustRightInd w:val="0"/>
        <w:spacing w:after="120" w:afterLines="50" w:line="360" w:lineRule="auto"/>
        <w:ind w:left="720" w:firstLine="0" w:firstLineChars="0"/>
        <w:jc w:val="left"/>
        <w:rPr>
          <w:rFonts w:hint="eastAsia" w:ascii="宋体" w:hAnsi="宋体"/>
          <w:b/>
          <w:color w:val="auto"/>
          <w:sz w:val="24"/>
          <w:highlight w:val="none"/>
        </w:rPr>
      </w:pPr>
      <w:bookmarkStart w:id="0" w:name="_Hlk60938700"/>
      <w:r>
        <w:rPr>
          <w:rFonts w:ascii="宋体" w:hAnsi="宋体"/>
          <w:b/>
          <w:color w:val="auto"/>
          <w:sz w:val="24"/>
          <w:highlight w:val="none"/>
        </w:rPr>
        <w:t>1</w:t>
      </w:r>
      <w:r>
        <w:rPr>
          <w:rFonts w:hint="eastAsia" w:ascii="宋体" w:hAnsi="宋体"/>
          <w:b/>
          <w:color w:val="auto"/>
          <w:sz w:val="24"/>
          <w:highlight w:val="none"/>
        </w:rPr>
        <w:t>、</w:t>
      </w:r>
      <w:bookmarkStart w:id="1" w:name="_Toc12010788"/>
      <w:bookmarkStart w:id="2" w:name="_Toc12010815"/>
      <w:bookmarkStart w:id="3" w:name="_Toc30409514"/>
      <w:bookmarkStart w:id="4" w:name="_Toc257021215"/>
      <w:bookmarkStart w:id="5" w:name="_Toc509153917"/>
      <w:bookmarkStart w:id="6" w:name="_Hlk150257964"/>
      <w:bookmarkStart w:id="7" w:name="_Toc532807472"/>
      <w:r>
        <w:rPr>
          <w:rFonts w:hint="eastAsia" w:ascii="宋体" w:hAnsi="宋体"/>
          <w:b/>
          <w:color w:val="auto"/>
          <w:sz w:val="24"/>
          <w:highlight w:val="none"/>
        </w:rPr>
        <w:t>货物需求一览表</w:t>
      </w:r>
    </w:p>
    <w:tbl>
      <w:tblPr>
        <w:tblStyle w:val="4"/>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5"/>
        <w:gridCol w:w="3329"/>
        <w:gridCol w:w="723"/>
        <w:gridCol w:w="3991"/>
      </w:tblGrid>
      <w:tr w14:paraId="73B8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5204" w:type="dxa"/>
            <w:gridSpan w:val="2"/>
            <w:noWrap w:val="0"/>
            <w:vAlign w:val="center"/>
          </w:tcPr>
          <w:p w14:paraId="400908D7">
            <w:pPr>
              <w:adjustRightInd w:val="0"/>
              <w:snapToGrid w:val="0"/>
              <w:jc w:val="center"/>
              <w:rPr>
                <w:rFonts w:hint="eastAsia" w:ascii="宋体" w:hAnsi="宋体"/>
                <w:color w:val="auto"/>
                <w:sz w:val="24"/>
                <w:highlight w:val="none"/>
              </w:rPr>
            </w:pPr>
            <w:r>
              <w:rPr>
                <w:rFonts w:hint="eastAsia" w:ascii="宋体" w:hAnsi="宋体"/>
                <w:color w:val="auto"/>
                <w:sz w:val="24"/>
                <w:highlight w:val="none"/>
              </w:rPr>
              <w:t>货物名称</w:t>
            </w:r>
          </w:p>
        </w:tc>
        <w:tc>
          <w:tcPr>
            <w:tcW w:w="723" w:type="dxa"/>
            <w:noWrap w:val="0"/>
            <w:vAlign w:val="center"/>
          </w:tcPr>
          <w:p w14:paraId="18E64AEE">
            <w:pPr>
              <w:adjustRightInd w:val="0"/>
              <w:snapToGrid w:val="0"/>
              <w:ind w:firstLine="26" w:firstLineChars="11"/>
              <w:jc w:val="center"/>
              <w:rPr>
                <w:rFonts w:hint="eastAsia" w:ascii="宋体" w:hAnsi="宋体"/>
                <w:color w:val="auto"/>
                <w:sz w:val="24"/>
                <w:highlight w:val="none"/>
              </w:rPr>
            </w:pPr>
            <w:r>
              <w:rPr>
                <w:rFonts w:hint="eastAsia" w:ascii="宋体" w:hAnsi="宋体"/>
                <w:color w:val="auto"/>
                <w:sz w:val="24"/>
                <w:highlight w:val="none"/>
              </w:rPr>
              <w:t>数量</w:t>
            </w:r>
          </w:p>
        </w:tc>
        <w:tc>
          <w:tcPr>
            <w:tcW w:w="3991" w:type="dxa"/>
            <w:noWrap w:val="0"/>
            <w:vAlign w:val="center"/>
          </w:tcPr>
          <w:p w14:paraId="067D298C">
            <w:pPr>
              <w:adjustRightInd w:val="0"/>
              <w:snapToGrid w:val="0"/>
              <w:ind w:firstLine="26" w:firstLineChars="11"/>
              <w:jc w:val="center"/>
              <w:rPr>
                <w:rFonts w:hint="eastAsia" w:ascii="宋体" w:hAnsi="宋体"/>
                <w:color w:val="auto"/>
                <w:sz w:val="24"/>
                <w:highlight w:val="none"/>
              </w:rPr>
            </w:pPr>
            <w:r>
              <w:rPr>
                <w:rFonts w:hint="eastAsia" w:ascii="宋体" w:hAnsi="宋体"/>
                <w:color w:val="auto"/>
                <w:sz w:val="24"/>
                <w:highlight w:val="none"/>
              </w:rPr>
              <w:t>规格</w:t>
            </w:r>
          </w:p>
        </w:tc>
      </w:tr>
      <w:tr w14:paraId="4A17B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875" w:type="dxa"/>
            <w:vMerge w:val="restart"/>
            <w:noWrap w:val="0"/>
            <w:vAlign w:val="center"/>
          </w:tcPr>
          <w:p w14:paraId="60001C39">
            <w:pPr>
              <w:adjustRightInd w:val="0"/>
              <w:snapToGrid w:val="0"/>
              <w:jc w:val="center"/>
              <w:rPr>
                <w:rFonts w:hint="eastAsia" w:ascii="宋体" w:hAnsi="宋体"/>
                <w:color w:val="auto"/>
                <w:sz w:val="24"/>
                <w:highlight w:val="none"/>
              </w:rPr>
            </w:pPr>
            <w:r>
              <w:rPr>
                <w:rFonts w:hint="eastAsia" w:ascii="宋体" w:hAnsi="宋体"/>
                <w:color w:val="auto"/>
                <w:sz w:val="24"/>
                <w:highlight w:val="none"/>
              </w:rPr>
              <w:t>PF3和PF4线圈绕制</w:t>
            </w:r>
          </w:p>
        </w:tc>
        <w:tc>
          <w:tcPr>
            <w:tcW w:w="3329" w:type="dxa"/>
            <w:noWrap w:val="0"/>
            <w:vAlign w:val="center"/>
          </w:tcPr>
          <w:p w14:paraId="4A1F1526">
            <w:pPr>
              <w:adjustRightInd w:val="0"/>
              <w:snapToGrid w:val="0"/>
              <w:jc w:val="center"/>
              <w:rPr>
                <w:rFonts w:ascii="宋体" w:hAnsi="宋体"/>
                <w:bCs/>
                <w:color w:val="auto"/>
                <w:sz w:val="24"/>
                <w:highlight w:val="none"/>
              </w:rPr>
            </w:pPr>
            <w:r>
              <w:rPr>
                <w:rFonts w:hint="eastAsia" w:ascii="宋体" w:hAnsi="宋体"/>
                <w:bCs/>
                <w:color w:val="auto"/>
                <w:sz w:val="24"/>
                <w:highlight w:val="none"/>
              </w:rPr>
              <w:t>PF3/4线圈防尘棚</w:t>
            </w:r>
          </w:p>
        </w:tc>
        <w:tc>
          <w:tcPr>
            <w:tcW w:w="723" w:type="dxa"/>
            <w:noWrap w:val="0"/>
            <w:vAlign w:val="center"/>
          </w:tcPr>
          <w:p w14:paraId="1315BA69">
            <w:pPr>
              <w:adjustRightInd w:val="0"/>
              <w:snapToGrid w:val="0"/>
              <w:ind w:firstLine="26" w:firstLineChars="11"/>
              <w:jc w:val="center"/>
              <w:rPr>
                <w:rFonts w:hint="eastAsia" w:ascii="宋体" w:hAnsi="宋体"/>
                <w:color w:val="auto"/>
                <w:sz w:val="24"/>
                <w:highlight w:val="none"/>
              </w:rPr>
            </w:pPr>
            <w:r>
              <w:rPr>
                <w:rFonts w:ascii="宋体" w:hAnsi="宋体"/>
                <w:color w:val="auto"/>
                <w:sz w:val="24"/>
                <w:highlight w:val="none"/>
              </w:rPr>
              <w:t>1</w:t>
            </w:r>
          </w:p>
        </w:tc>
        <w:tc>
          <w:tcPr>
            <w:tcW w:w="3991" w:type="dxa"/>
            <w:vMerge w:val="restart"/>
            <w:noWrap w:val="0"/>
            <w:vAlign w:val="center"/>
          </w:tcPr>
          <w:p w14:paraId="2896A2EC">
            <w:pPr>
              <w:adjustRightInd w:val="0"/>
              <w:snapToGrid w:val="0"/>
              <w:spacing w:line="360" w:lineRule="auto"/>
              <w:rPr>
                <w:rFonts w:hint="eastAsia" w:ascii="宋体" w:hAnsi="宋体"/>
                <w:color w:val="auto"/>
                <w:sz w:val="24"/>
                <w:highlight w:val="none"/>
              </w:rPr>
            </w:pPr>
            <w:r>
              <w:rPr>
                <w:rFonts w:hint="eastAsia" w:ascii="宋体" w:hAnsi="宋体"/>
                <w:color w:val="auto"/>
                <w:sz w:val="24"/>
                <w:highlight w:val="none"/>
              </w:rPr>
              <w:t>详见PF3/4绕制生产线及防尘棚技术要求</w:t>
            </w:r>
          </w:p>
        </w:tc>
      </w:tr>
      <w:tr w14:paraId="15F2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875" w:type="dxa"/>
            <w:vMerge w:val="continue"/>
            <w:noWrap w:val="0"/>
            <w:vAlign w:val="center"/>
          </w:tcPr>
          <w:p w14:paraId="56E21F80">
            <w:pPr>
              <w:adjustRightInd w:val="0"/>
              <w:snapToGrid w:val="0"/>
              <w:jc w:val="center"/>
              <w:rPr>
                <w:rFonts w:hint="eastAsia" w:ascii="宋体" w:hAnsi="宋体"/>
                <w:color w:val="auto"/>
                <w:sz w:val="24"/>
                <w:highlight w:val="none"/>
              </w:rPr>
            </w:pPr>
          </w:p>
        </w:tc>
        <w:tc>
          <w:tcPr>
            <w:tcW w:w="3329" w:type="dxa"/>
            <w:noWrap w:val="0"/>
            <w:vAlign w:val="center"/>
          </w:tcPr>
          <w:p w14:paraId="1FFA1651">
            <w:pPr>
              <w:adjustRightInd w:val="0"/>
              <w:snapToGrid w:val="0"/>
              <w:jc w:val="center"/>
              <w:rPr>
                <w:rFonts w:ascii="宋体" w:hAnsi="宋体"/>
                <w:bCs/>
                <w:color w:val="auto"/>
                <w:sz w:val="24"/>
                <w:highlight w:val="none"/>
              </w:rPr>
            </w:pPr>
            <w:r>
              <w:rPr>
                <w:rFonts w:hint="eastAsia" w:ascii="宋体" w:hAnsi="宋体"/>
                <w:bCs/>
                <w:color w:val="auto"/>
                <w:sz w:val="24"/>
                <w:highlight w:val="none"/>
              </w:rPr>
              <w:t>PF3/4绕制生产线搭建</w:t>
            </w:r>
          </w:p>
        </w:tc>
        <w:tc>
          <w:tcPr>
            <w:tcW w:w="723" w:type="dxa"/>
            <w:noWrap w:val="0"/>
            <w:vAlign w:val="center"/>
          </w:tcPr>
          <w:p w14:paraId="788BEF3A">
            <w:pPr>
              <w:adjustRightInd w:val="0"/>
              <w:snapToGrid w:val="0"/>
              <w:ind w:firstLine="26" w:firstLineChars="11"/>
              <w:jc w:val="center"/>
              <w:rPr>
                <w:rFonts w:hint="eastAsia" w:ascii="宋体" w:hAnsi="宋体"/>
                <w:color w:val="auto"/>
                <w:sz w:val="24"/>
                <w:highlight w:val="none"/>
              </w:rPr>
            </w:pPr>
            <w:r>
              <w:rPr>
                <w:rFonts w:ascii="宋体" w:hAnsi="宋体"/>
                <w:color w:val="auto"/>
                <w:sz w:val="24"/>
                <w:highlight w:val="none"/>
              </w:rPr>
              <w:t>1</w:t>
            </w:r>
          </w:p>
        </w:tc>
        <w:tc>
          <w:tcPr>
            <w:tcW w:w="3991" w:type="dxa"/>
            <w:vMerge w:val="continue"/>
            <w:noWrap w:val="0"/>
            <w:vAlign w:val="center"/>
          </w:tcPr>
          <w:p w14:paraId="19E27091">
            <w:pPr>
              <w:adjustRightInd w:val="0"/>
              <w:snapToGrid w:val="0"/>
              <w:ind w:firstLine="26" w:firstLineChars="11"/>
              <w:jc w:val="center"/>
              <w:rPr>
                <w:rFonts w:hint="eastAsia" w:ascii="宋体" w:hAnsi="宋体"/>
                <w:color w:val="auto"/>
                <w:sz w:val="24"/>
                <w:highlight w:val="none"/>
              </w:rPr>
            </w:pPr>
          </w:p>
        </w:tc>
      </w:tr>
      <w:tr w14:paraId="1D8A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875" w:type="dxa"/>
            <w:vMerge w:val="restart"/>
            <w:noWrap w:val="0"/>
            <w:vAlign w:val="center"/>
          </w:tcPr>
          <w:p w14:paraId="0AF17E25">
            <w:pPr>
              <w:adjustRightInd w:val="0"/>
              <w:snapToGrid w:val="0"/>
              <w:jc w:val="center"/>
              <w:rPr>
                <w:rFonts w:hint="eastAsia" w:ascii="宋体" w:hAnsi="宋体"/>
                <w:color w:val="auto"/>
                <w:sz w:val="24"/>
                <w:highlight w:val="none"/>
              </w:rPr>
            </w:pPr>
          </w:p>
        </w:tc>
        <w:tc>
          <w:tcPr>
            <w:tcW w:w="3329" w:type="dxa"/>
            <w:noWrap w:val="0"/>
            <w:vAlign w:val="center"/>
          </w:tcPr>
          <w:p w14:paraId="24847F2C">
            <w:pPr>
              <w:adjustRightInd w:val="0"/>
              <w:snapToGrid w:val="0"/>
              <w:jc w:val="center"/>
              <w:rPr>
                <w:rFonts w:ascii="宋体" w:hAnsi="宋体"/>
                <w:bCs/>
                <w:color w:val="auto"/>
                <w:sz w:val="24"/>
                <w:highlight w:val="none"/>
              </w:rPr>
            </w:pPr>
            <w:r>
              <w:rPr>
                <w:rFonts w:hint="eastAsia" w:ascii="宋体" w:hAnsi="宋体"/>
                <w:bCs/>
                <w:color w:val="auto"/>
                <w:sz w:val="24"/>
                <w:highlight w:val="none"/>
              </w:rPr>
              <w:t>PF4-1至PF4-6子绕组绕制</w:t>
            </w:r>
          </w:p>
        </w:tc>
        <w:tc>
          <w:tcPr>
            <w:tcW w:w="723" w:type="dxa"/>
            <w:noWrap w:val="0"/>
            <w:vAlign w:val="center"/>
          </w:tcPr>
          <w:p w14:paraId="7D84276F">
            <w:pPr>
              <w:adjustRightInd w:val="0"/>
              <w:snapToGrid w:val="0"/>
              <w:ind w:firstLine="26" w:firstLineChars="11"/>
              <w:jc w:val="center"/>
              <w:rPr>
                <w:rFonts w:hint="eastAsia" w:ascii="宋体" w:hAnsi="宋体"/>
                <w:color w:val="auto"/>
                <w:sz w:val="24"/>
                <w:highlight w:val="none"/>
              </w:rPr>
            </w:pPr>
            <w:r>
              <w:rPr>
                <w:rFonts w:hint="eastAsia" w:ascii="宋体" w:hAnsi="宋体"/>
                <w:color w:val="auto"/>
                <w:sz w:val="24"/>
                <w:highlight w:val="none"/>
              </w:rPr>
              <w:t>6</w:t>
            </w:r>
          </w:p>
        </w:tc>
        <w:tc>
          <w:tcPr>
            <w:tcW w:w="3991" w:type="dxa"/>
            <w:vMerge w:val="restart"/>
            <w:noWrap w:val="0"/>
            <w:vAlign w:val="center"/>
          </w:tcPr>
          <w:p w14:paraId="7E626176">
            <w:pPr>
              <w:adjustRightInd w:val="0"/>
              <w:snapToGrid w:val="0"/>
              <w:spacing w:line="360" w:lineRule="auto"/>
              <w:rPr>
                <w:rFonts w:ascii="宋体" w:hAnsi="宋体"/>
                <w:bCs/>
                <w:color w:val="auto"/>
                <w:sz w:val="24"/>
                <w:highlight w:val="none"/>
              </w:rPr>
            </w:pPr>
            <w:r>
              <w:rPr>
                <w:rFonts w:ascii="宋体" w:hAnsi="宋体"/>
                <w:bCs/>
                <w:color w:val="auto"/>
                <w:sz w:val="24"/>
                <w:highlight w:val="none"/>
              </w:rPr>
              <w:t>线圈半径Rc=</w:t>
            </w:r>
            <w:r>
              <w:rPr>
                <w:rFonts w:hint="eastAsia" w:ascii="宋体" w:hAnsi="宋体"/>
                <w:bCs/>
                <w:color w:val="auto"/>
                <w:sz w:val="24"/>
                <w:highlight w:val="none"/>
              </w:rPr>
              <w:t>7001</w:t>
            </w:r>
            <w:r>
              <w:rPr>
                <w:rFonts w:ascii="宋体" w:hAnsi="宋体"/>
                <w:bCs/>
                <w:color w:val="auto"/>
                <w:sz w:val="24"/>
                <w:highlight w:val="none"/>
              </w:rPr>
              <w:t xml:space="preserve"> mm</w:t>
            </w:r>
          </w:p>
          <w:p w14:paraId="171EFA3E">
            <w:pPr>
              <w:adjustRightInd w:val="0"/>
              <w:snapToGrid w:val="0"/>
              <w:spacing w:line="360" w:lineRule="auto"/>
              <w:rPr>
                <w:rFonts w:hint="eastAsia" w:ascii="宋体" w:hAnsi="宋体"/>
                <w:bCs/>
                <w:color w:val="auto"/>
                <w:sz w:val="24"/>
                <w:highlight w:val="none"/>
              </w:rPr>
            </w:pPr>
            <w:r>
              <w:rPr>
                <w:rFonts w:ascii="宋体" w:hAnsi="宋体"/>
                <w:bCs/>
                <w:color w:val="auto"/>
                <w:sz w:val="24"/>
                <w:highlight w:val="none"/>
              </w:rPr>
              <w:t>线圈轮廓：±</w:t>
            </w:r>
            <w:r>
              <w:rPr>
                <w:rFonts w:hint="eastAsia" w:ascii="宋体" w:hAnsi="宋体"/>
                <w:bCs/>
                <w:color w:val="auto"/>
                <w:sz w:val="24"/>
                <w:highlight w:val="none"/>
              </w:rPr>
              <w:t>1.5</w:t>
            </w:r>
            <w:r>
              <w:rPr>
                <w:rFonts w:ascii="宋体" w:hAnsi="宋体"/>
                <w:bCs/>
                <w:color w:val="auto"/>
                <w:sz w:val="24"/>
                <w:highlight w:val="none"/>
              </w:rPr>
              <w:t xml:space="preserve"> mm</w:t>
            </w:r>
          </w:p>
        </w:tc>
      </w:tr>
      <w:tr w14:paraId="25C93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875" w:type="dxa"/>
            <w:vMerge w:val="continue"/>
            <w:noWrap w:val="0"/>
            <w:vAlign w:val="center"/>
          </w:tcPr>
          <w:p w14:paraId="1AFEFCB2">
            <w:pPr>
              <w:adjustRightInd w:val="0"/>
              <w:snapToGrid w:val="0"/>
              <w:jc w:val="center"/>
              <w:rPr>
                <w:rFonts w:hint="eastAsia" w:ascii="宋体" w:hAnsi="宋体"/>
                <w:color w:val="auto"/>
                <w:sz w:val="24"/>
                <w:highlight w:val="none"/>
              </w:rPr>
            </w:pPr>
          </w:p>
        </w:tc>
        <w:tc>
          <w:tcPr>
            <w:tcW w:w="3329" w:type="dxa"/>
            <w:noWrap w:val="0"/>
            <w:vAlign w:val="center"/>
          </w:tcPr>
          <w:p w14:paraId="08E24617">
            <w:pPr>
              <w:adjustRightInd w:val="0"/>
              <w:snapToGrid w:val="0"/>
              <w:jc w:val="center"/>
              <w:rPr>
                <w:rFonts w:ascii="宋体" w:hAnsi="宋体"/>
                <w:bCs/>
                <w:color w:val="auto"/>
                <w:sz w:val="24"/>
                <w:highlight w:val="none"/>
              </w:rPr>
            </w:pPr>
            <w:r>
              <w:rPr>
                <w:rFonts w:hint="eastAsia" w:ascii="宋体" w:hAnsi="宋体"/>
                <w:bCs/>
                <w:color w:val="auto"/>
                <w:sz w:val="24"/>
                <w:highlight w:val="none"/>
              </w:rPr>
              <w:t>PF3-1至PF3-6子绕组绕制</w:t>
            </w:r>
          </w:p>
        </w:tc>
        <w:tc>
          <w:tcPr>
            <w:tcW w:w="723" w:type="dxa"/>
            <w:noWrap w:val="0"/>
            <w:vAlign w:val="center"/>
          </w:tcPr>
          <w:p w14:paraId="029E2BBE">
            <w:pPr>
              <w:adjustRightInd w:val="0"/>
              <w:snapToGrid w:val="0"/>
              <w:ind w:firstLine="26" w:firstLineChars="11"/>
              <w:jc w:val="center"/>
              <w:rPr>
                <w:rFonts w:hint="eastAsia" w:ascii="宋体" w:hAnsi="宋体"/>
                <w:color w:val="auto"/>
                <w:sz w:val="24"/>
                <w:highlight w:val="none"/>
              </w:rPr>
            </w:pPr>
            <w:r>
              <w:rPr>
                <w:rFonts w:hint="eastAsia" w:ascii="宋体" w:hAnsi="宋体"/>
                <w:color w:val="auto"/>
                <w:sz w:val="24"/>
                <w:highlight w:val="none"/>
              </w:rPr>
              <w:t>6</w:t>
            </w:r>
          </w:p>
        </w:tc>
        <w:tc>
          <w:tcPr>
            <w:tcW w:w="3991" w:type="dxa"/>
            <w:vMerge w:val="continue"/>
            <w:noWrap w:val="0"/>
            <w:vAlign w:val="center"/>
          </w:tcPr>
          <w:p w14:paraId="22DFF707">
            <w:pPr>
              <w:adjustRightInd w:val="0"/>
              <w:snapToGrid w:val="0"/>
              <w:ind w:firstLine="26" w:firstLineChars="11"/>
              <w:jc w:val="center"/>
              <w:rPr>
                <w:rFonts w:hint="eastAsia" w:ascii="宋体" w:hAnsi="宋体"/>
                <w:color w:val="auto"/>
                <w:sz w:val="24"/>
                <w:highlight w:val="none"/>
              </w:rPr>
            </w:pPr>
          </w:p>
        </w:tc>
      </w:tr>
      <w:tr w14:paraId="76330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875" w:type="dxa"/>
            <w:vMerge w:val="restart"/>
            <w:noWrap w:val="0"/>
            <w:vAlign w:val="center"/>
          </w:tcPr>
          <w:p w14:paraId="73D85A7D">
            <w:pPr>
              <w:adjustRightInd w:val="0"/>
              <w:snapToGrid w:val="0"/>
              <w:jc w:val="center"/>
              <w:rPr>
                <w:rFonts w:hint="eastAsia" w:ascii="宋体" w:hAnsi="宋体"/>
                <w:color w:val="auto"/>
                <w:sz w:val="24"/>
                <w:highlight w:val="none"/>
              </w:rPr>
            </w:pPr>
            <w:r>
              <w:rPr>
                <w:rFonts w:hint="eastAsia" w:ascii="宋体" w:hAnsi="宋体"/>
                <w:color w:val="auto"/>
                <w:sz w:val="24"/>
                <w:highlight w:val="none"/>
              </w:rPr>
              <w:t>PF3和PF4线圈接头</w:t>
            </w:r>
          </w:p>
        </w:tc>
        <w:tc>
          <w:tcPr>
            <w:tcW w:w="3329" w:type="dxa"/>
            <w:noWrap w:val="0"/>
            <w:vAlign w:val="center"/>
          </w:tcPr>
          <w:p w14:paraId="37982D6C">
            <w:pPr>
              <w:adjustRightInd w:val="0"/>
              <w:snapToGrid w:val="0"/>
              <w:jc w:val="center"/>
              <w:rPr>
                <w:rFonts w:ascii="宋体" w:hAnsi="宋体"/>
                <w:bCs/>
                <w:color w:val="auto"/>
                <w:sz w:val="24"/>
                <w:highlight w:val="none"/>
              </w:rPr>
            </w:pPr>
            <w:r>
              <w:rPr>
                <w:rFonts w:hint="eastAsia" w:ascii="宋体" w:hAnsi="宋体"/>
                <w:bCs/>
                <w:color w:val="auto"/>
                <w:sz w:val="24"/>
                <w:highlight w:val="none"/>
              </w:rPr>
              <w:t>PF3线圈端子</w:t>
            </w:r>
          </w:p>
        </w:tc>
        <w:tc>
          <w:tcPr>
            <w:tcW w:w="723" w:type="dxa"/>
            <w:noWrap w:val="0"/>
            <w:vAlign w:val="center"/>
          </w:tcPr>
          <w:p w14:paraId="7580115D">
            <w:pPr>
              <w:adjustRightInd w:val="0"/>
              <w:snapToGrid w:val="0"/>
              <w:ind w:firstLine="26" w:firstLineChars="11"/>
              <w:jc w:val="center"/>
              <w:rPr>
                <w:rFonts w:hint="eastAsia" w:ascii="宋体" w:hAnsi="宋体"/>
                <w:color w:val="auto"/>
                <w:sz w:val="24"/>
                <w:highlight w:val="none"/>
              </w:rPr>
            </w:pPr>
            <w:r>
              <w:rPr>
                <w:rFonts w:hint="eastAsia" w:ascii="宋体" w:hAnsi="宋体"/>
                <w:color w:val="auto"/>
                <w:sz w:val="24"/>
                <w:highlight w:val="none"/>
              </w:rPr>
              <w:t>12</w:t>
            </w:r>
          </w:p>
        </w:tc>
        <w:tc>
          <w:tcPr>
            <w:tcW w:w="3991" w:type="dxa"/>
            <w:vMerge w:val="restart"/>
            <w:noWrap w:val="0"/>
            <w:vAlign w:val="center"/>
          </w:tcPr>
          <w:p w14:paraId="5287DA57">
            <w:pPr>
              <w:ind w:firstLine="26" w:firstLineChars="11"/>
              <w:rPr>
                <w:rFonts w:ascii="宋体" w:hAnsi="宋体"/>
                <w:color w:val="auto"/>
                <w:sz w:val="24"/>
                <w:highlight w:val="none"/>
              </w:rPr>
            </w:pPr>
            <w:r>
              <w:rPr>
                <w:rFonts w:hint="eastAsia" w:ascii="宋体" w:hAnsi="宋体"/>
                <w:color w:val="auto"/>
                <w:sz w:val="24"/>
                <w:highlight w:val="none"/>
              </w:rPr>
              <w:t>外部端子被压缩后的超导线缆</w:t>
            </w:r>
            <w:r>
              <w:rPr>
                <w:rFonts w:ascii="宋体" w:hAnsi="宋体"/>
                <w:color w:val="auto"/>
                <w:sz w:val="24"/>
                <w:highlight w:val="none"/>
              </w:rPr>
              <w:t>空隙率设计值要求20%±5%</w:t>
            </w:r>
          </w:p>
          <w:p w14:paraId="3C2BAACE">
            <w:pPr>
              <w:ind w:firstLine="26" w:firstLineChars="11"/>
              <w:rPr>
                <w:rFonts w:ascii="宋体" w:hAnsi="宋体"/>
                <w:color w:val="auto"/>
                <w:sz w:val="24"/>
                <w:highlight w:val="none"/>
              </w:rPr>
            </w:pPr>
            <w:r>
              <w:rPr>
                <w:rFonts w:hint="eastAsia" w:ascii="宋体" w:hAnsi="宋体"/>
                <w:color w:val="auto"/>
                <w:sz w:val="24"/>
                <w:highlight w:val="none"/>
              </w:rPr>
              <w:t>焊缝质量需满足</w:t>
            </w:r>
            <w:r>
              <w:rPr>
                <w:rFonts w:ascii="宋体" w:hAnsi="宋体"/>
                <w:color w:val="auto"/>
                <w:sz w:val="24"/>
                <w:highlight w:val="none"/>
              </w:rPr>
              <w:t>GB/T19418-</w:t>
            </w:r>
            <w:r>
              <w:rPr>
                <w:rFonts w:hint="eastAsia" w:ascii="宋体" w:hAnsi="宋体"/>
                <w:color w:val="auto"/>
                <w:sz w:val="24"/>
                <w:highlight w:val="none"/>
              </w:rPr>
              <w:t>B要求</w:t>
            </w:r>
          </w:p>
          <w:p w14:paraId="25CC9A3D">
            <w:pPr>
              <w:ind w:firstLine="26" w:firstLineChars="11"/>
              <w:jc w:val="center"/>
              <w:rPr>
                <w:rFonts w:ascii="宋体" w:hAnsi="宋体"/>
                <w:color w:val="auto"/>
                <w:sz w:val="24"/>
                <w:highlight w:val="none"/>
              </w:rPr>
            </w:pPr>
            <w:r>
              <w:rPr>
                <w:rFonts w:ascii="宋体" w:hAnsi="宋体"/>
                <w:color w:val="auto"/>
                <w:sz w:val="24"/>
                <w:highlight w:val="none"/>
              </w:rPr>
              <w:t>详见章节2</w:t>
            </w:r>
          </w:p>
        </w:tc>
      </w:tr>
      <w:tr w14:paraId="33F33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875" w:type="dxa"/>
            <w:vMerge w:val="continue"/>
            <w:noWrap w:val="0"/>
            <w:vAlign w:val="center"/>
          </w:tcPr>
          <w:p w14:paraId="24FEF158">
            <w:pPr>
              <w:adjustRightInd w:val="0"/>
              <w:snapToGrid w:val="0"/>
              <w:jc w:val="center"/>
              <w:rPr>
                <w:rFonts w:hint="eastAsia" w:ascii="宋体" w:hAnsi="宋体"/>
                <w:color w:val="auto"/>
                <w:sz w:val="24"/>
                <w:highlight w:val="none"/>
              </w:rPr>
            </w:pPr>
          </w:p>
        </w:tc>
        <w:tc>
          <w:tcPr>
            <w:tcW w:w="3329" w:type="dxa"/>
            <w:noWrap w:val="0"/>
            <w:vAlign w:val="center"/>
          </w:tcPr>
          <w:p w14:paraId="77B1EE35">
            <w:pPr>
              <w:adjustRightInd w:val="0"/>
              <w:snapToGrid w:val="0"/>
              <w:jc w:val="center"/>
              <w:rPr>
                <w:rFonts w:ascii="宋体" w:hAnsi="宋体"/>
                <w:bCs/>
                <w:color w:val="auto"/>
                <w:sz w:val="24"/>
                <w:highlight w:val="none"/>
              </w:rPr>
            </w:pPr>
            <w:r>
              <w:rPr>
                <w:rFonts w:hint="eastAsia" w:ascii="宋体" w:hAnsi="宋体"/>
                <w:bCs/>
                <w:color w:val="auto"/>
                <w:sz w:val="24"/>
                <w:highlight w:val="none"/>
              </w:rPr>
              <w:t>PF3线圈接头</w:t>
            </w:r>
          </w:p>
        </w:tc>
        <w:tc>
          <w:tcPr>
            <w:tcW w:w="723" w:type="dxa"/>
            <w:noWrap w:val="0"/>
            <w:vAlign w:val="center"/>
          </w:tcPr>
          <w:p w14:paraId="7CE55A82">
            <w:pPr>
              <w:adjustRightInd w:val="0"/>
              <w:snapToGrid w:val="0"/>
              <w:ind w:firstLine="26" w:firstLineChars="11"/>
              <w:jc w:val="center"/>
              <w:rPr>
                <w:rFonts w:hint="eastAsia" w:ascii="宋体" w:hAnsi="宋体"/>
                <w:color w:val="auto"/>
                <w:sz w:val="24"/>
                <w:highlight w:val="none"/>
              </w:rPr>
            </w:pPr>
            <w:r>
              <w:rPr>
                <w:rFonts w:hint="eastAsia" w:ascii="宋体" w:hAnsi="宋体"/>
                <w:color w:val="auto"/>
                <w:sz w:val="24"/>
                <w:highlight w:val="none"/>
              </w:rPr>
              <w:t>5</w:t>
            </w:r>
          </w:p>
        </w:tc>
        <w:tc>
          <w:tcPr>
            <w:tcW w:w="3991" w:type="dxa"/>
            <w:vMerge w:val="continue"/>
            <w:noWrap w:val="0"/>
            <w:vAlign w:val="center"/>
          </w:tcPr>
          <w:p w14:paraId="6E431861">
            <w:pPr>
              <w:adjustRightInd w:val="0"/>
              <w:snapToGrid w:val="0"/>
              <w:ind w:firstLine="26" w:firstLineChars="11"/>
              <w:jc w:val="center"/>
              <w:rPr>
                <w:rFonts w:hint="eastAsia" w:ascii="宋体" w:hAnsi="宋体"/>
                <w:color w:val="auto"/>
                <w:sz w:val="24"/>
                <w:highlight w:val="none"/>
              </w:rPr>
            </w:pPr>
          </w:p>
        </w:tc>
      </w:tr>
      <w:tr w14:paraId="7E79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75" w:type="dxa"/>
            <w:vMerge w:val="continue"/>
            <w:noWrap w:val="0"/>
            <w:vAlign w:val="center"/>
          </w:tcPr>
          <w:p w14:paraId="51820BCF">
            <w:pPr>
              <w:adjustRightInd w:val="0"/>
              <w:snapToGrid w:val="0"/>
              <w:jc w:val="center"/>
              <w:rPr>
                <w:rFonts w:hint="eastAsia" w:ascii="宋体" w:hAnsi="宋体"/>
                <w:color w:val="auto"/>
                <w:sz w:val="24"/>
                <w:highlight w:val="none"/>
              </w:rPr>
            </w:pPr>
          </w:p>
        </w:tc>
        <w:tc>
          <w:tcPr>
            <w:tcW w:w="3329" w:type="dxa"/>
            <w:noWrap w:val="0"/>
            <w:vAlign w:val="center"/>
          </w:tcPr>
          <w:p w14:paraId="6169DF11">
            <w:pPr>
              <w:adjustRightInd w:val="0"/>
              <w:snapToGrid w:val="0"/>
              <w:jc w:val="center"/>
              <w:rPr>
                <w:rFonts w:ascii="宋体" w:hAnsi="宋体"/>
                <w:bCs/>
                <w:color w:val="auto"/>
                <w:sz w:val="24"/>
                <w:highlight w:val="none"/>
              </w:rPr>
            </w:pPr>
            <w:r>
              <w:rPr>
                <w:rFonts w:hint="eastAsia" w:ascii="宋体" w:hAnsi="宋体"/>
                <w:bCs/>
                <w:color w:val="auto"/>
                <w:sz w:val="24"/>
                <w:highlight w:val="none"/>
              </w:rPr>
              <w:t>PF4线圈端子</w:t>
            </w:r>
          </w:p>
        </w:tc>
        <w:tc>
          <w:tcPr>
            <w:tcW w:w="723" w:type="dxa"/>
            <w:noWrap w:val="0"/>
            <w:vAlign w:val="center"/>
          </w:tcPr>
          <w:p w14:paraId="019AD1BE">
            <w:pPr>
              <w:adjustRightInd w:val="0"/>
              <w:snapToGrid w:val="0"/>
              <w:ind w:firstLine="26" w:firstLineChars="11"/>
              <w:jc w:val="center"/>
              <w:rPr>
                <w:rFonts w:hint="eastAsia" w:ascii="宋体" w:hAnsi="宋体"/>
                <w:color w:val="auto"/>
                <w:sz w:val="24"/>
                <w:highlight w:val="none"/>
              </w:rPr>
            </w:pPr>
            <w:r>
              <w:rPr>
                <w:rFonts w:hint="eastAsia" w:ascii="宋体" w:hAnsi="宋体"/>
                <w:color w:val="auto"/>
                <w:sz w:val="24"/>
                <w:highlight w:val="none"/>
              </w:rPr>
              <w:t>12</w:t>
            </w:r>
          </w:p>
        </w:tc>
        <w:tc>
          <w:tcPr>
            <w:tcW w:w="3991" w:type="dxa"/>
            <w:vMerge w:val="continue"/>
            <w:noWrap w:val="0"/>
            <w:vAlign w:val="center"/>
          </w:tcPr>
          <w:p w14:paraId="32F53EAD">
            <w:pPr>
              <w:adjustRightInd w:val="0"/>
              <w:snapToGrid w:val="0"/>
              <w:ind w:firstLine="26" w:firstLineChars="11"/>
              <w:jc w:val="center"/>
              <w:rPr>
                <w:rFonts w:hint="eastAsia" w:ascii="宋体" w:hAnsi="宋体"/>
                <w:color w:val="auto"/>
                <w:sz w:val="24"/>
                <w:highlight w:val="none"/>
              </w:rPr>
            </w:pPr>
          </w:p>
        </w:tc>
      </w:tr>
      <w:tr w14:paraId="5FDA4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875" w:type="dxa"/>
            <w:vMerge w:val="continue"/>
            <w:noWrap w:val="0"/>
            <w:vAlign w:val="center"/>
          </w:tcPr>
          <w:p w14:paraId="0527CB23">
            <w:pPr>
              <w:adjustRightInd w:val="0"/>
              <w:snapToGrid w:val="0"/>
              <w:jc w:val="center"/>
              <w:rPr>
                <w:rFonts w:hint="eastAsia" w:ascii="宋体" w:hAnsi="宋体"/>
                <w:color w:val="auto"/>
                <w:sz w:val="24"/>
                <w:highlight w:val="none"/>
              </w:rPr>
            </w:pPr>
          </w:p>
        </w:tc>
        <w:tc>
          <w:tcPr>
            <w:tcW w:w="3329" w:type="dxa"/>
            <w:noWrap w:val="0"/>
            <w:vAlign w:val="center"/>
          </w:tcPr>
          <w:p w14:paraId="3BFDC197">
            <w:pPr>
              <w:adjustRightInd w:val="0"/>
              <w:snapToGrid w:val="0"/>
              <w:jc w:val="center"/>
              <w:rPr>
                <w:rFonts w:ascii="宋体" w:hAnsi="宋体"/>
                <w:bCs/>
                <w:color w:val="auto"/>
                <w:sz w:val="24"/>
                <w:highlight w:val="none"/>
              </w:rPr>
            </w:pPr>
            <w:r>
              <w:rPr>
                <w:rFonts w:hint="eastAsia" w:ascii="宋体" w:hAnsi="宋体"/>
                <w:bCs/>
                <w:color w:val="auto"/>
                <w:sz w:val="24"/>
                <w:highlight w:val="none"/>
              </w:rPr>
              <w:t>PF4线圈接头</w:t>
            </w:r>
          </w:p>
        </w:tc>
        <w:tc>
          <w:tcPr>
            <w:tcW w:w="723" w:type="dxa"/>
            <w:noWrap w:val="0"/>
            <w:vAlign w:val="center"/>
          </w:tcPr>
          <w:p w14:paraId="2FD7D440">
            <w:pPr>
              <w:adjustRightInd w:val="0"/>
              <w:snapToGrid w:val="0"/>
              <w:ind w:firstLine="26" w:firstLineChars="11"/>
              <w:jc w:val="center"/>
              <w:rPr>
                <w:rFonts w:hint="eastAsia" w:ascii="宋体" w:hAnsi="宋体"/>
                <w:color w:val="auto"/>
                <w:sz w:val="24"/>
                <w:highlight w:val="none"/>
              </w:rPr>
            </w:pPr>
            <w:r>
              <w:rPr>
                <w:rFonts w:hint="eastAsia" w:ascii="宋体" w:hAnsi="宋体"/>
                <w:color w:val="auto"/>
                <w:sz w:val="24"/>
                <w:highlight w:val="none"/>
              </w:rPr>
              <w:t>5</w:t>
            </w:r>
          </w:p>
        </w:tc>
        <w:tc>
          <w:tcPr>
            <w:tcW w:w="3991" w:type="dxa"/>
            <w:vMerge w:val="continue"/>
            <w:noWrap w:val="0"/>
            <w:vAlign w:val="center"/>
          </w:tcPr>
          <w:p w14:paraId="0F2208CB">
            <w:pPr>
              <w:adjustRightInd w:val="0"/>
              <w:snapToGrid w:val="0"/>
              <w:ind w:firstLine="26" w:firstLineChars="11"/>
              <w:jc w:val="center"/>
              <w:rPr>
                <w:rFonts w:hint="eastAsia" w:ascii="宋体" w:hAnsi="宋体"/>
                <w:color w:val="auto"/>
                <w:sz w:val="24"/>
                <w:highlight w:val="none"/>
              </w:rPr>
            </w:pPr>
          </w:p>
        </w:tc>
      </w:tr>
    </w:tbl>
    <w:p w14:paraId="66AC72DB">
      <w:pPr>
        <w:autoSpaceDE w:val="0"/>
        <w:autoSpaceDN w:val="0"/>
        <w:adjustRightInd w:val="0"/>
        <w:spacing w:after="120" w:afterLines="50" w:line="360" w:lineRule="auto"/>
        <w:jc w:val="left"/>
        <w:rPr>
          <w:rFonts w:hint="eastAsia" w:ascii="宋体" w:hAnsi="宋体"/>
          <w:b/>
          <w:color w:val="auto"/>
          <w:sz w:val="24"/>
          <w:highlight w:val="none"/>
        </w:rPr>
      </w:pPr>
    </w:p>
    <w:p w14:paraId="580C8155">
      <w:pPr>
        <w:pStyle w:val="6"/>
        <w:autoSpaceDE w:val="0"/>
        <w:autoSpaceDN w:val="0"/>
        <w:adjustRightInd w:val="0"/>
        <w:spacing w:after="120" w:afterLines="50" w:line="360" w:lineRule="auto"/>
        <w:ind w:left="720" w:firstLine="0" w:firstLineChars="0"/>
        <w:jc w:val="left"/>
        <w:rPr>
          <w:rFonts w:hint="eastAsia" w:ascii="宋体" w:hAnsi="宋体"/>
          <w:b/>
          <w:color w:val="auto"/>
          <w:sz w:val="24"/>
          <w:highlight w:val="none"/>
        </w:rPr>
      </w:pPr>
      <w:r>
        <w:rPr>
          <w:rFonts w:hint="eastAsia" w:ascii="宋体" w:hAnsi="宋体"/>
          <w:b/>
          <w:color w:val="auto"/>
          <w:sz w:val="24"/>
          <w:highlight w:val="none"/>
        </w:rPr>
        <w:t>2、工程技术要求</w:t>
      </w:r>
      <w:bookmarkStart w:id="8" w:name="_Toc13807"/>
      <w:bookmarkStart w:id="9" w:name="_Toc12721"/>
      <w:bookmarkStart w:id="10" w:name="_Hlk146368436"/>
      <w:bookmarkStart w:id="11" w:name="_Hlk146368422"/>
    </w:p>
    <w:p w14:paraId="537398AA">
      <w:pPr>
        <w:spacing w:line="360" w:lineRule="auto"/>
        <w:ind w:firstLine="480"/>
        <w:rPr>
          <w:rFonts w:hint="eastAsia" w:ascii="宋体" w:hAnsi="宋体"/>
          <w:color w:val="auto"/>
          <w:sz w:val="24"/>
          <w:highlight w:val="none"/>
        </w:rPr>
      </w:pPr>
      <w:r>
        <w:rPr>
          <w:rFonts w:ascii="宋体" w:hAnsi="宋体"/>
          <w:color w:val="auto"/>
          <w:sz w:val="24"/>
          <w:highlight w:val="none"/>
        </w:rPr>
        <w:t>2.1</w:t>
      </w:r>
      <w:r>
        <w:rPr>
          <w:rFonts w:hint="eastAsia" w:ascii="宋体" w:hAnsi="宋体"/>
          <w:color w:val="auto"/>
          <w:sz w:val="24"/>
          <w:highlight w:val="none"/>
        </w:rPr>
        <w:t>背景介绍</w:t>
      </w:r>
    </w:p>
    <w:p w14:paraId="21FC76A3">
      <w:pPr>
        <w:spacing w:line="360" w:lineRule="auto"/>
        <w:ind w:firstLine="480"/>
        <w:rPr>
          <w:rFonts w:ascii="宋体" w:hAnsi="宋体"/>
          <w:color w:val="auto"/>
          <w:sz w:val="24"/>
          <w:highlight w:val="none"/>
        </w:rPr>
      </w:pPr>
      <w:r>
        <w:rPr>
          <w:rFonts w:hint="eastAsia" w:ascii="宋体" w:hAnsi="宋体"/>
          <w:color w:val="auto"/>
          <w:sz w:val="24"/>
          <w:highlight w:val="none"/>
        </w:rPr>
        <w:t xml:space="preserve">BEST </w:t>
      </w:r>
      <w:r>
        <w:rPr>
          <w:rFonts w:ascii="宋体" w:hAnsi="宋体"/>
          <w:color w:val="auto"/>
          <w:sz w:val="24"/>
          <w:highlight w:val="none"/>
        </w:rPr>
        <w:t>PF磁体</w:t>
      </w:r>
      <w:r>
        <w:rPr>
          <w:rFonts w:hint="eastAsia" w:ascii="宋体" w:hAnsi="宋体"/>
          <w:color w:val="auto"/>
          <w:sz w:val="24"/>
          <w:highlight w:val="none"/>
        </w:rPr>
        <w:t>系统</w:t>
      </w:r>
      <w:r>
        <w:rPr>
          <w:rFonts w:ascii="宋体" w:hAnsi="宋体"/>
          <w:color w:val="auto"/>
          <w:sz w:val="24"/>
          <w:highlight w:val="none"/>
        </w:rPr>
        <w:t>共由7个环形线圈组成，</w:t>
      </w:r>
      <w:r>
        <w:rPr>
          <w:rFonts w:hint="eastAsia" w:ascii="宋体" w:hAnsi="宋体"/>
          <w:color w:val="auto"/>
          <w:sz w:val="24"/>
          <w:highlight w:val="none"/>
        </w:rPr>
        <w:t>可产生不同的平衡位形。PF</w:t>
      </w:r>
      <w:r>
        <w:rPr>
          <w:rFonts w:ascii="宋体" w:hAnsi="宋体"/>
          <w:color w:val="auto"/>
          <w:sz w:val="24"/>
          <w:highlight w:val="none"/>
        </w:rPr>
        <w:t>2/3/4/5</w:t>
      </w:r>
      <w:r>
        <w:rPr>
          <w:rFonts w:hint="eastAsia" w:ascii="宋体" w:hAnsi="宋体"/>
          <w:color w:val="auto"/>
          <w:sz w:val="24"/>
          <w:highlight w:val="none"/>
        </w:rPr>
        <w:t>磁体</w:t>
      </w:r>
      <w:r>
        <w:rPr>
          <w:rFonts w:ascii="宋体" w:hAnsi="宋体"/>
          <w:color w:val="auto"/>
          <w:sz w:val="24"/>
          <w:highlight w:val="none"/>
        </w:rPr>
        <w:t>由NbTi</w:t>
      </w:r>
      <w:r>
        <w:rPr>
          <w:rFonts w:hint="eastAsia" w:ascii="宋体" w:hAnsi="宋体"/>
          <w:color w:val="auto"/>
          <w:sz w:val="24"/>
          <w:highlight w:val="none"/>
        </w:rPr>
        <w:t xml:space="preserve"> </w:t>
      </w:r>
      <w:r>
        <w:rPr>
          <w:rFonts w:ascii="宋体" w:hAnsi="宋体"/>
          <w:color w:val="auto"/>
          <w:sz w:val="24"/>
          <w:highlight w:val="none"/>
        </w:rPr>
        <w:t>CICC导体绕制而成</w:t>
      </w:r>
      <w:r>
        <w:rPr>
          <w:rFonts w:hint="eastAsia" w:ascii="宋体" w:hAnsi="宋体"/>
          <w:color w:val="auto"/>
          <w:sz w:val="24"/>
          <w:highlight w:val="none"/>
        </w:rPr>
        <w:t>，</w:t>
      </w:r>
      <w:r>
        <w:rPr>
          <w:rFonts w:ascii="宋体" w:hAnsi="宋体"/>
          <w:color w:val="auto"/>
          <w:sz w:val="24"/>
          <w:highlight w:val="none"/>
        </w:rPr>
        <w:t xml:space="preserve"> PF</w:t>
      </w:r>
      <w:r>
        <w:rPr>
          <w:rFonts w:hint="eastAsia" w:ascii="宋体" w:hAnsi="宋体"/>
          <w:color w:val="auto"/>
          <w:sz w:val="24"/>
          <w:highlight w:val="none"/>
        </w:rPr>
        <w:t>1</w:t>
      </w:r>
      <w:r>
        <w:rPr>
          <w:rFonts w:ascii="宋体" w:hAnsi="宋体"/>
          <w:color w:val="auto"/>
          <w:sz w:val="24"/>
          <w:highlight w:val="none"/>
        </w:rPr>
        <w:t>/6/7磁体由N</w:t>
      </w:r>
      <w:r>
        <w:rPr>
          <w:rFonts w:hint="eastAsia" w:ascii="宋体" w:hAnsi="宋体"/>
          <w:color w:val="auto"/>
          <w:sz w:val="24"/>
          <w:highlight w:val="none"/>
        </w:rPr>
        <w:t>b</w:t>
      </w:r>
      <w:r>
        <w:rPr>
          <w:rFonts w:hint="eastAsia" w:ascii="宋体" w:hAnsi="宋体"/>
          <w:color w:val="auto"/>
          <w:sz w:val="24"/>
          <w:highlight w:val="none"/>
          <w:vertAlign w:val="subscript"/>
        </w:rPr>
        <w:t>3</w:t>
      </w:r>
      <w:r>
        <w:rPr>
          <w:rFonts w:hint="eastAsia" w:ascii="宋体" w:hAnsi="宋体"/>
          <w:color w:val="auto"/>
          <w:sz w:val="24"/>
          <w:highlight w:val="none"/>
        </w:rPr>
        <w:t xml:space="preserve">Sn </w:t>
      </w:r>
      <w:r>
        <w:rPr>
          <w:rFonts w:ascii="宋体" w:hAnsi="宋体"/>
          <w:color w:val="auto"/>
          <w:sz w:val="24"/>
          <w:highlight w:val="none"/>
        </w:rPr>
        <w:t>CICC导体绕制而成。每个线圈包括绕组、</w:t>
      </w:r>
      <w:r>
        <w:rPr>
          <w:rFonts w:hint="eastAsia" w:ascii="宋体" w:hAnsi="宋体"/>
          <w:color w:val="auto"/>
          <w:sz w:val="24"/>
          <w:highlight w:val="none"/>
        </w:rPr>
        <w:t>氦管、接头、终端箱、</w:t>
      </w:r>
      <w:r>
        <w:rPr>
          <w:rFonts w:ascii="宋体" w:hAnsi="宋体"/>
          <w:color w:val="auto"/>
          <w:sz w:val="24"/>
          <w:highlight w:val="none"/>
        </w:rPr>
        <w:t>支撑结构、冷却系统等子结构构成</w:t>
      </w:r>
      <w:r>
        <w:rPr>
          <w:rFonts w:hint="eastAsia" w:ascii="宋体" w:hAnsi="宋体"/>
          <w:color w:val="auto"/>
          <w:sz w:val="24"/>
          <w:highlight w:val="none"/>
        </w:rPr>
        <w:t>，如图1所示</w:t>
      </w:r>
      <w:r>
        <w:rPr>
          <w:rFonts w:ascii="宋体" w:hAnsi="宋体"/>
          <w:color w:val="auto"/>
          <w:sz w:val="24"/>
          <w:highlight w:val="none"/>
        </w:rPr>
        <w:t>。</w:t>
      </w:r>
      <w:r>
        <w:rPr>
          <w:rFonts w:hint="eastAsia" w:ascii="宋体" w:hAnsi="宋体"/>
          <w:color w:val="auto"/>
          <w:sz w:val="24"/>
          <w:highlight w:val="none"/>
        </w:rPr>
        <w:t>其中，P</w:t>
      </w:r>
      <w:r>
        <w:rPr>
          <w:rFonts w:ascii="宋体" w:hAnsi="宋体"/>
          <w:color w:val="auto"/>
          <w:sz w:val="24"/>
          <w:highlight w:val="none"/>
        </w:rPr>
        <w:t>F</w:t>
      </w:r>
      <w:r>
        <w:rPr>
          <w:rFonts w:hint="eastAsia" w:ascii="宋体" w:hAnsi="宋体"/>
          <w:color w:val="auto"/>
          <w:sz w:val="24"/>
          <w:highlight w:val="none"/>
        </w:rPr>
        <w:t>3和PF4绕组线圈均由6个子绕组构成，包含绕组、氦管、Tail、接头等。</w:t>
      </w:r>
    </w:p>
    <w:p w14:paraId="46CC9533">
      <w:pPr>
        <w:spacing w:line="360" w:lineRule="auto"/>
        <w:jc w:val="center"/>
        <w:rPr>
          <w:rFonts w:hint="eastAsia" w:ascii="宋体" w:hAnsi="宋体"/>
          <w:color w:val="auto"/>
          <w:sz w:val="24"/>
          <w:highlight w:val="none"/>
        </w:rPr>
      </w:pPr>
      <w:r>
        <w:rPr>
          <w:rFonts w:ascii="宋体" w:hAnsi="宋体"/>
          <w:color w:val="auto"/>
          <w:sz w:val="24"/>
          <w:highlight w:val="none"/>
        </w:rPr>
        <w:drawing>
          <wp:inline distT="0" distB="0" distL="114300" distR="114300">
            <wp:extent cx="2737485" cy="1938655"/>
            <wp:effectExtent l="0" t="0" r="5715" b="12065"/>
            <wp:docPr id="9" name="图片 1" descr="图片包含 玩具, 乐高, 游戏机,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图片包含 玩具, 乐高, 游戏机, 照片&#10;&#10;描述已自动生成"/>
                    <pic:cNvPicPr>
                      <a:picLocks noChangeAspect="1"/>
                    </pic:cNvPicPr>
                  </pic:nvPicPr>
                  <pic:blipFill>
                    <a:blip r:embed="rId4"/>
                    <a:srcRect r="36916"/>
                    <a:stretch>
                      <a:fillRect/>
                    </a:stretch>
                  </pic:blipFill>
                  <pic:spPr>
                    <a:xfrm>
                      <a:off x="0" y="0"/>
                      <a:ext cx="2737485" cy="1938655"/>
                    </a:xfrm>
                    <a:prstGeom prst="rect">
                      <a:avLst/>
                    </a:prstGeom>
                    <a:noFill/>
                    <a:ln>
                      <a:noFill/>
                    </a:ln>
                  </pic:spPr>
                </pic:pic>
              </a:graphicData>
            </a:graphic>
          </wp:inline>
        </w:drawing>
      </w:r>
      <w:r>
        <w:rPr>
          <w:rFonts w:ascii="宋体" w:hAnsi="宋体"/>
          <w:color w:val="auto"/>
          <w:sz w:val="24"/>
          <w:highlight w:val="none"/>
        </w:rPr>
        <w:drawing>
          <wp:inline distT="0" distB="0" distL="114300" distR="114300">
            <wp:extent cx="1704340" cy="1513205"/>
            <wp:effectExtent l="0" t="0" r="2540" b="10795"/>
            <wp:docPr id="7" name="图片 2" descr="图片包含 游戏机, 玩具, 乐高,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图片包含 游戏机, 玩具, 乐高, 房间&#10;&#10;描述已自动生成"/>
                    <pic:cNvPicPr>
                      <a:picLocks noChangeAspect="1"/>
                    </pic:cNvPicPr>
                  </pic:nvPicPr>
                  <pic:blipFill>
                    <a:blip r:embed="rId5"/>
                    <a:stretch>
                      <a:fillRect/>
                    </a:stretch>
                  </pic:blipFill>
                  <pic:spPr>
                    <a:xfrm>
                      <a:off x="0" y="0"/>
                      <a:ext cx="1704340" cy="1513205"/>
                    </a:xfrm>
                    <a:prstGeom prst="rect">
                      <a:avLst/>
                    </a:prstGeom>
                    <a:noFill/>
                    <a:ln>
                      <a:noFill/>
                    </a:ln>
                  </pic:spPr>
                </pic:pic>
              </a:graphicData>
            </a:graphic>
          </wp:inline>
        </w:drawing>
      </w:r>
    </w:p>
    <w:p w14:paraId="62409ECD">
      <w:pPr>
        <w:spacing w:line="360" w:lineRule="auto"/>
        <w:ind w:firstLine="480"/>
        <w:jc w:val="center"/>
        <w:rPr>
          <w:rFonts w:hint="eastAsia" w:ascii="宋体" w:hAnsi="宋体"/>
          <w:color w:val="auto"/>
          <w:sz w:val="24"/>
          <w:highlight w:val="none"/>
        </w:rPr>
      </w:pPr>
      <w:r>
        <w:rPr>
          <w:rFonts w:ascii="宋体" w:hAnsi="宋体"/>
          <w:color w:val="auto"/>
          <w:sz w:val="24"/>
          <w:highlight w:val="none"/>
        </w:rPr>
        <w:t>图1. BEST PF磁体与</w:t>
      </w:r>
      <w:r>
        <w:rPr>
          <w:rFonts w:hint="eastAsia" w:ascii="宋体" w:hAnsi="宋体"/>
          <w:color w:val="auto"/>
          <w:sz w:val="24"/>
          <w:highlight w:val="none"/>
        </w:rPr>
        <w:t>PF3和PF4线圈</w:t>
      </w:r>
      <w:r>
        <w:rPr>
          <w:rFonts w:ascii="宋体" w:hAnsi="宋体"/>
          <w:color w:val="auto"/>
          <w:sz w:val="24"/>
          <w:highlight w:val="none"/>
        </w:rPr>
        <w:t>示意图</w:t>
      </w:r>
    </w:p>
    <w:p w14:paraId="6FE89455">
      <w:pPr>
        <w:spacing w:line="360" w:lineRule="auto"/>
        <w:ind w:firstLine="480"/>
        <w:rPr>
          <w:rFonts w:hint="eastAsia" w:ascii="宋体" w:hAnsi="宋体"/>
          <w:color w:val="auto"/>
          <w:sz w:val="24"/>
          <w:highlight w:val="none"/>
        </w:rPr>
      </w:pPr>
      <w:bookmarkStart w:id="12" w:name="_Toc9435"/>
      <w:r>
        <w:rPr>
          <w:rFonts w:hint="eastAsia" w:ascii="宋体" w:hAnsi="宋体"/>
          <w:color w:val="auto"/>
          <w:sz w:val="24"/>
          <w:highlight w:val="none"/>
        </w:rPr>
        <w:t>2.2 PF3和PF4生产线搭建</w:t>
      </w:r>
    </w:p>
    <w:p w14:paraId="18B63DC5">
      <w:pPr>
        <w:spacing w:line="360" w:lineRule="auto"/>
        <w:ind w:firstLine="480"/>
        <w:rPr>
          <w:rFonts w:hint="eastAsia" w:ascii="宋体" w:hAnsi="宋体"/>
          <w:color w:val="auto"/>
          <w:sz w:val="24"/>
          <w:highlight w:val="none"/>
        </w:rPr>
      </w:pPr>
      <w:r>
        <w:rPr>
          <w:rFonts w:hint="eastAsia" w:ascii="宋体" w:hAnsi="宋体"/>
          <w:color w:val="auto"/>
          <w:sz w:val="24"/>
          <w:highlight w:val="none"/>
        </w:rPr>
        <w:t>PF3和PF4线圈生产制造车间位于聚变园区11号厂房，PF3和PF4生产线由PF2和PF5生产线改造搬迁而来，并根据场地大小及生产条件进行重新布置和改造，满足线圈绕制及后续工序的生产条件。</w:t>
      </w:r>
    </w:p>
    <w:p w14:paraId="180CE601">
      <w:pPr>
        <w:spacing w:line="360" w:lineRule="auto"/>
        <w:ind w:firstLine="480"/>
        <w:rPr>
          <w:rFonts w:hint="eastAsia" w:ascii="宋体" w:hAnsi="宋体"/>
          <w:color w:val="auto"/>
          <w:sz w:val="24"/>
          <w:highlight w:val="none"/>
        </w:rPr>
      </w:pPr>
      <w:r>
        <w:rPr>
          <w:rFonts w:hint="eastAsia" w:ascii="宋体" w:hAnsi="宋体"/>
          <w:color w:val="auto"/>
          <w:sz w:val="24"/>
          <w:highlight w:val="none"/>
        </w:rPr>
        <w:t>一定的洁净度和相宜的温湿度是磁体制造过程中的必要条件，它影响着整个线圈制造的精度，因此PF3和PF4线圈需要洁净间系统来确保能达到需要的生产条件。</w:t>
      </w:r>
    </w:p>
    <w:p w14:paraId="6C95E1C2">
      <w:pPr>
        <w:spacing w:line="360" w:lineRule="auto"/>
        <w:ind w:firstLine="480"/>
        <w:rPr>
          <w:rFonts w:hint="eastAsia" w:ascii="宋体" w:hAnsi="宋体"/>
          <w:color w:val="auto"/>
          <w:sz w:val="24"/>
          <w:highlight w:val="none"/>
        </w:rPr>
      </w:pPr>
      <w:r>
        <w:rPr>
          <w:rFonts w:hint="eastAsia" w:ascii="宋体" w:hAnsi="宋体"/>
          <w:color w:val="auto"/>
          <w:sz w:val="24"/>
          <w:highlight w:val="none"/>
        </w:rPr>
        <w:t>2.3 P</w:t>
      </w:r>
      <w:r>
        <w:rPr>
          <w:rFonts w:ascii="宋体" w:hAnsi="宋体"/>
          <w:color w:val="auto"/>
          <w:sz w:val="24"/>
          <w:highlight w:val="none"/>
        </w:rPr>
        <w:t>F绕组</w:t>
      </w:r>
      <w:bookmarkEnd w:id="12"/>
    </w:p>
    <w:p w14:paraId="01222E8D">
      <w:pPr>
        <w:spacing w:line="360" w:lineRule="auto"/>
        <w:ind w:firstLine="480"/>
        <w:rPr>
          <w:rFonts w:ascii="宋体" w:hAnsi="宋体"/>
          <w:color w:val="auto"/>
          <w:sz w:val="24"/>
          <w:highlight w:val="none"/>
        </w:rPr>
      </w:pPr>
      <w:bookmarkStart w:id="13" w:name="_Hlk146368679"/>
      <w:r>
        <w:rPr>
          <w:rFonts w:ascii="宋体" w:hAnsi="宋体"/>
          <w:color w:val="auto"/>
          <w:sz w:val="24"/>
          <w:highlight w:val="none"/>
        </w:rPr>
        <w:t>PF</w:t>
      </w:r>
      <w:r>
        <w:rPr>
          <w:rFonts w:hint="eastAsia" w:ascii="宋体" w:hAnsi="宋体"/>
          <w:color w:val="auto"/>
          <w:sz w:val="24"/>
          <w:highlight w:val="none"/>
        </w:rPr>
        <w:t>3和PF4</w:t>
      </w:r>
      <w:r>
        <w:rPr>
          <w:rFonts w:ascii="宋体" w:hAnsi="宋体"/>
          <w:color w:val="auto"/>
          <w:sz w:val="24"/>
          <w:highlight w:val="none"/>
        </w:rPr>
        <w:t>线圈</w:t>
      </w:r>
      <w:r>
        <w:rPr>
          <w:rFonts w:hint="eastAsia" w:ascii="宋体" w:hAnsi="宋体"/>
          <w:color w:val="auto"/>
          <w:sz w:val="24"/>
          <w:highlight w:val="none"/>
        </w:rPr>
        <w:t>（如图2）为内径6.8m、外径7.2m的</w:t>
      </w:r>
      <w:r>
        <w:rPr>
          <w:rFonts w:ascii="宋体" w:hAnsi="宋体"/>
          <w:color w:val="auto"/>
          <w:sz w:val="24"/>
          <w:highlight w:val="none"/>
        </w:rPr>
        <w:t>圆环</w:t>
      </w:r>
      <w:r>
        <w:rPr>
          <w:rFonts w:hint="eastAsia" w:ascii="宋体" w:hAnsi="宋体"/>
          <w:color w:val="auto"/>
          <w:sz w:val="24"/>
          <w:highlight w:val="none"/>
        </w:rPr>
        <w:t>状线圈。</w:t>
      </w:r>
      <w:r>
        <w:rPr>
          <w:rFonts w:ascii="宋体" w:hAnsi="宋体"/>
          <w:color w:val="auto"/>
          <w:sz w:val="24"/>
          <w:highlight w:val="none"/>
        </w:rPr>
        <w:t>绕制过程中，根据导体长度，PF</w:t>
      </w:r>
      <w:r>
        <w:rPr>
          <w:rFonts w:hint="eastAsia" w:ascii="宋体" w:hAnsi="宋体"/>
          <w:color w:val="auto"/>
          <w:sz w:val="24"/>
          <w:highlight w:val="none"/>
        </w:rPr>
        <w:t>3和PF4绕组</w:t>
      </w:r>
      <w:r>
        <w:rPr>
          <w:rFonts w:ascii="宋体" w:hAnsi="宋体"/>
          <w:color w:val="auto"/>
          <w:sz w:val="24"/>
          <w:highlight w:val="none"/>
        </w:rPr>
        <w:t>线圈</w:t>
      </w:r>
      <w:r>
        <w:rPr>
          <w:rFonts w:hint="eastAsia" w:ascii="宋体" w:hAnsi="宋体"/>
          <w:color w:val="auto"/>
          <w:sz w:val="24"/>
          <w:highlight w:val="none"/>
        </w:rPr>
        <w:t>各包括6个绕组子单元，每个子单元含2饼线圈</w:t>
      </w:r>
      <w:r>
        <w:rPr>
          <w:rFonts w:ascii="宋体" w:hAnsi="宋体"/>
          <w:color w:val="auto"/>
          <w:sz w:val="24"/>
          <w:highlight w:val="none"/>
        </w:rPr>
        <w:t>。</w:t>
      </w:r>
      <w:r>
        <w:rPr>
          <w:rFonts w:hint="eastAsia" w:ascii="宋体" w:hAnsi="宋体"/>
          <w:color w:val="auto"/>
          <w:sz w:val="24"/>
          <w:highlight w:val="none"/>
        </w:rPr>
        <w:t>绕组线圈匝与匝之间、层与层之间分别通过匝间</w:t>
      </w:r>
      <w:r>
        <w:rPr>
          <w:rFonts w:ascii="宋体" w:hAnsi="宋体"/>
          <w:color w:val="auto"/>
          <w:sz w:val="24"/>
          <w:highlight w:val="none"/>
        </w:rPr>
        <w:t>S</w:t>
      </w:r>
      <w:r>
        <w:rPr>
          <w:rFonts w:hint="eastAsia" w:ascii="宋体" w:hAnsi="宋体"/>
          <w:color w:val="auto"/>
          <w:sz w:val="24"/>
          <w:highlight w:val="none"/>
        </w:rPr>
        <w:t>弯和层间</w:t>
      </w:r>
      <w:r>
        <w:rPr>
          <w:rFonts w:ascii="宋体" w:hAnsi="宋体"/>
          <w:color w:val="auto"/>
          <w:sz w:val="24"/>
          <w:highlight w:val="none"/>
        </w:rPr>
        <w:t>S</w:t>
      </w:r>
      <w:r>
        <w:rPr>
          <w:rFonts w:hint="eastAsia" w:ascii="宋体" w:hAnsi="宋体"/>
          <w:color w:val="auto"/>
          <w:sz w:val="24"/>
          <w:highlight w:val="none"/>
        </w:rPr>
        <w:t>弯过渡。</w:t>
      </w:r>
      <w:bookmarkStart w:id="14" w:name="_Hlk146374158"/>
      <w:r>
        <w:rPr>
          <w:rFonts w:hint="eastAsia" w:ascii="宋体" w:hAnsi="宋体"/>
          <w:color w:val="auto"/>
          <w:sz w:val="24"/>
          <w:highlight w:val="none"/>
        </w:rPr>
        <w:t>在绕制过程中，</w:t>
      </w:r>
      <w:bookmarkEnd w:id="14"/>
      <w:r>
        <w:rPr>
          <w:rFonts w:hint="eastAsia" w:ascii="宋体" w:hAnsi="宋体"/>
          <w:color w:val="auto"/>
          <w:sz w:val="24"/>
          <w:highlight w:val="none"/>
        </w:rPr>
        <w:t>需同时完成</w:t>
      </w:r>
      <w:r>
        <w:rPr>
          <w:rFonts w:ascii="宋体" w:hAnsi="宋体"/>
          <w:color w:val="auto"/>
          <w:sz w:val="24"/>
          <w:highlight w:val="none"/>
        </w:rPr>
        <w:t>氦</w:t>
      </w:r>
      <w:r>
        <w:rPr>
          <w:rFonts w:hint="eastAsia" w:ascii="宋体" w:hAnsi="宋体"/>
          <w:color w:val="auto"/>
          <w:sz w:val="24"/>
          <w:highlight w:val="none"/>
        </w:rPr>
        <w:t>进</w:t>
      </w:r>
      <w:r>
        <w:rPr>
          <w:rFonts w:ascii="宋体" w:hAnsi="宋体"/>
          <w:color w:val="auto"/>
          <w:sz w:val="24"/>
          <w:highlight w:val="none"/>
        </w:rPr>
        <w:t>管</w:t>
      </w:r>
      <w:r>
        <w:rPr>
          <w:rFonts w:hint="eastAsia" w:ascii="宋体" w:hAnsi="宋体"/>
          <w:color w:val="auto"/>
          <w:sz w:val="24"/>
          <w:highlight w:val="none"/>
        </w:rPr>
        <w:t>和Tail（用于固定出线头位置的两匝导体）</w:t>
      </w:r>
      <w:r>
        <w:rPr>
          <w:rFonts w:ascii="宋体" w:hAnsi="宋体"/>
          <w:color w:val="auto"/>
          <w:sz w:val="24"/>
          <w:highlight w:val="none"/>
        </w:rPr>
        <w:t>的</w:t>
      </w:r>
      <w:r>
        <w:rPr>
          <w:rFonts w:hint="eastAsia" w:ascii="宋体" w:hAnsi="宋体"/>
          <w:color w:val="auto"/>
          <w:sz w:val="24"/>
          <w:highlight w:val="none"/>
        </w:rPr>
        <w:t>焊接和检测</w:t>
      </w:r>
      <w:r>
        <w:rPr>
          <w:rFonts w:ascii="宋体" w:hAnsi="宋体"/>
          <w:color w:val="auto"/>
          <w:sz w:val="24"/>
          <w:highlight w:val="none"/>
        </w:rPr>
        <w:t>。</w:t>
      </w:r>
      <w:r>
        <w:rPr>
          <w:rFonts w:hint="eastAsia" w:ascii="宋体" w:hAnsi="宋体"/>
          <w:color w:val="auto"/>
          <w:sz w:val="24"/>
          <w:highlight w:val="none"/>
        </w:rPr>
        <w:t>子单元</w:t>
      </w:r>
      <w:r>
        <w:rPr>
          <w:rFonts w:ascii="宋体" w:hAnsi="宋体"/>
          <w:color w:val="auto"/>
          <w:sz w:val="24"/>
          <w:highlight w:val="none"/>
        </w:rPr>
        <w:t>绕制完成后，需进行环向、径向和轴向固定。</w:t>
      </w:r>
      <w:bookmarkEnd w:id="13"/>
    </w:p>
    <w:p w14:paraId="12804CD5">
      <w:pPr>
        <w:spacing w:line="360" w:lineRule="auto"/>
        <w:jc w:val="center"/>
        <w:rPr>
          <w:rFonts w:ascii="宋体" w:hAnsi="宋体"/>
          <w:color w:val="auto"/>
          <w:sz w:val="24"/>
          <w:highlight w:val="none"/>
        </w:rPr>
      </w:pPr>
      <w:r>
        <w:rPr>
          <w:rFonts w:ascii="宋体" w:hAnsi="宋体"/>
          <w:color w:val="auto"/>
          <w:sz w:val="24"/>
          <w:highlight w:val="none"/>
        </w:rPr>
        <w:drawing>
          <wp:inline distT="0" distB="0" distL="114300" distR="114300">
            <wp:extent cx="5276850" cy="1729105"/>
            <wp:effectExtent l="0" t="0" r="11430" b="825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flipV="1">
                      <a:off x="0" y="0"/>
                      <a:ext cx="5276850" cy="1729105"/>
                    </a:xfrm>
                    <a:prstGeom prst="rect">
                      <a:avLst/>
                    </a:prstGeom>
                    <a:noFill/>
                    <a:ln>
                      <a:noFill/>
                    </a:ln>
                  </pic:spPr>
                </pic:pic>
              </a:graphicData>
            </a:graphic>
          </wp:inline>
        </w:drawing>
      </w:r>
    </w:p>
    <w:p w14:paraId="29B96B93">
      <w:pPr>
        <w:spacing w:line="360" w:lineRule="auto"/>
        <w:jc w:val="center"/>
        <w:rPr>
          <w:rFonts w:ascii="宋体" w:hAnsi="宋体"/>
          <w:color w:val="auto"/>
          <w:sz w:val="24"/>
          <w:highlight w:val="none"/>
        </w:rPr>
      </w:pPr>
      <w:r>
        <w:rPr>
          <w:rFonts w:ascii="宋体" w:hAnsi="宋体"/>
          <w:color w:val="auto"/>
          <w:sz w:val="24"/>
          <w:highlight w:val="none"/>
        </w:rPr>
        <w:t>图2. BEST PF</w:t>
      </w:r>
      <w:r>
        <w:rPr>
          <w:rFonts w:hint="eastAsia" w:ascii="宋体" w:hAnsi="宋体"/>
          <w:color w:val="auto"/>
          <w:sz w:val="24"/>
          <w:highlight w:val="none"/>
        </w:rPr>
        <w:t>4线圈</w:t>
      </w:r>
      <w:r>
        <w:rPr>
          <w:rFonts w:ascii="宋体" w:hAnsi="宋体"/>
          <w:color w:val="auto"/>
          <w:sz w:val="24"/>
          <w:highlight w:val="none"/>
        </w:rPr>
        <w:t>示意图</w:t>
      </w:r>
    </w:p>
    <w:p w14:paraId="6F5C913D">
      <w:pPr>
        <w:spacing w:line="360" w:lineRule="auto"/>
        <w:ind w:firstLine="480"/>
        <w:rPr>
          <w:rFonts w:ascii="宋体" w:hAnsi="宋体"/>
          <w:color w:val="auto"/>
          <w:sz w:val="24"/>
          <w:highlight w:val="none"/>
        </w:rPr>
      </w:pPr>
      <w:r>
        <w:rPr>
          <w:rFonts w:ascii="宋体" w:hAnsi="宋体"/>
          <w:color w:val="auto"/>
          <w:sz w:val="24"/>
          <w:highlight w:val="none"/>
        </w:rPr>
        <w:t>BEST PF</w:t>
      </w:r>
      <w:r>
        <w:rPr>
          <w:rFonts w:hint="eastAsia" w:ascii="宋体" w:hAnsi="宋体"/>
          <w:color w:val="auto"/>
          <w:sz w:val="24"/>
          <w:highlight w:val="none"/>
        </w:rPr>
        <w:t>3和PF4</w:t>
      </w:r>
      <w:r>
        <w:rPr>
          <w:rFonts w:ascii="宋体" w:hAnsi="宋体"/>
          <w:color w:val="auto"/>
          <w:sz w:val="24"/>
          <w:highlight w:val="none"/>
        </w:rPr>
        <w:t>绕组主要参数见下表1。</w:t>
      </w:r>
    </w:p>
    <w:p w14:paraId="19191045">
      <w:pPr>
        <w:jc w:val="center"/>
        <w:rPr>
          <w:rFonts w:ascii="宋体" w:hAnsi="宋体"/>
          <w:color w:val="auto"/>
          <w:sz w:val="24"/>
          <w:highlight w:val="none"/>
        </w:rPr>
      </w:pPr>
      <w:r>
        <w:rPr>
          <w:rFonts w:ascii="宋体" w:hAnsi="宋体"/>
          <w:color w:val="auto"/>
          <w:sz w:val="24"/>
          <w:highlight w:val="none"/>
        </w:rPr>
        <w:t>表1. PF3和PF4绕组主要参数</w:t>
      </w:r>
    </w:p>
    <w:tbl>
      <w:tblPr>
        <w:tblStyle w:val="4"/>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8"/>
        <w:gridCol w:w="1171"/>
        <w:gridCol w:w="1165"/>
        <w:gridCol w:w="851"/>
        <w:gridCol w:w="850"/>
        <w:gridCol w:w="851"/>
        <w:gridCol w:w="1134"/>
        <w:gridCol w:w="1134"/>
        <w:gridCol w:w="1134"/>
      </w:tblGrid>
      <w:tr w14:paraId="1A199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28" w:type="dxa"/>
            <w:noWrap w:val="0"/>
            <w:vAlign w:val="center"/>
          </w:tcPr>
          <w:p w14:paraId="7B4F421F">
            <w:pPr>
              <w:jc w:val="center"/>
              <w:rPr>
                <w:rFonts w:ascii="宋体" w:hAnsi="宋体"/>
                <w:b/>
                <w:bCs/>
                <w:color w:val="auto"/>
                <w:sz w:val="24"/>
                <w:highlight w:val="none"/>
              </w:rPr>
            </w:pPr>
            <w:r>
              <w:rPr>
                <w:rFonts w:ascii="宋体" w:hAnsi="宋体"/>
                <w:b/>
                <w:bCs/>
                <w:color w:val="auto"/>
                <w:sz w:val="24"/>
                <w:highlight w:val="none"/>
              </w:rPr>
              <w:t>绕组类型</w:t>
            </w:r>
          </w:p>
        </w:tc>
        <w:tc>
          <w:tcPr>
            <w:tcW w:w="1171" w:type="dxa"/>
            <w:noWrap w:val="0"/>
            <w:vAlign w:val="center"/>
          </w:tcPr>
          <w:p w14:paraId="1E632CDB">
            <w:pPr>
              <w:jc w:val="center"/>
              <w:rPr>
                <w:rFonts w:ascii="宋体" w:hAnsi="宋体"/>
                <w:b/>
                <w:bCs/>
                <w:color w:val="auto"/>
                <w:sz w:val="24"/>
                <w:highlight w:val="none"/>
              </w:rPr>
            </w:pPr>
            <w:r>
              <w:rPr>
                <w:rFonts w:hint="eastAsia" w:ascii="宋体" w:hAnsi="宋体"/>
                <w:b/>
                <w:bCs/>
                <w:color w:val="auto"/>
                <w:sz w:val="24"/>
                <w:highlight w:val="none"/>
              </w:rPr>
              <w:t>绕组数量</w:t>
            </w:r>
          </w:p>
        </w:tc>
        <w:tc>
          <w:tcPr>
            <w:tcW w:w="1165" w:type="dxa"/>
            <w:noWrap w:val="0"/>
            <w:vAlign w:val="center"/>
          </w:tcPr>
          <w:p w14:paraId="693C4EDC">
            <w:pPr>
              <w:jc w:val="center"/>
              <w:rPr>
                <w:rFonts w:ascii="宋体" w:hAnsi="宋体"/>
                <w:b/>
                <w:bCs/>
                <w:color w:val="auto"/>
                <w:sz w:val="24"/>
                <w:highlight w:val="none"/>
              </w:rPr>
            </w:pPr>
            <w:r>
              <w:rPr>
                <w:rFonts w:ascii="宋体" w:hAnsi="宋体"/>
                <w:b/>
                <w:bCs/>
                <w:color w:val="auto"/>
                <w:sz w:val="24"/>
                <w:highlight w:val="none"/>
              </w:rPr>
              <w:t>导体长度</w:t>
            </w:r>
          </w:p>
          <w:p w14:paraId="09414F66">
            <w:pPr>
              <w:jc w:val="center"/>
              <w:rPr>
                <w:rFonts w:ascii="宋体" w:hAnsi="宋体"/>
                <w:b/>
                <w:bCs/>
                <w:color w:val="auto"/>
                <w:sz w:val="24"/>
                <w:highlight w:val="none"/>
              </w:rPr>
            </w:pPr>
            <w:r>
              <w:rPr>
                <w:rFonts w:ascii="宋体" w:hAnsi="宋体"/>
                <w:b/>
                <w:bCs/>
                <w:color w:val="auto"/>
                <w:sz w:val="24"/>
                <w:highlight w:val="none"/>
              </w:rPr>
              <w:t>（m/</w:t>
            </w:r>
            <w:r>
              <w:rPr>
                <w:rFonts w:hint="eastAsia" w:ascii="宋体" w:hAnsi="宋体"/>
                <w:b/>
                <w:bCs/>
                <w:color w:val="auto"/>
                <w:sz w:val="24"/>
                <w:highlight w:val="none"/>
              </w:rPr>
              <w:t>个</w:t>
            </w:r>
            <w:r>
              <w:rPr>
                <w:rFonts w:ascii="宋体" w:hAnsi="宋体"/>
                <w:b/>
                <w:bCs/>
                <w:color w:val="auto"/>
                <w:sz w:val="24"/>
                <w:highlight w:val="none"/>
              </w:rPr>
              <w:t>）</w:t>
            </w:r>
          </w:p>
        </w:tc>
        <w:tc>
          <w:tcPr>
            <w:tcW w:w="851" w:type="dxa"/>
            <w:noWrap w:val="0"/>
            <w:vAlign w:val="center"/>
          </w:tcPr>
          <w:p w14:paraId="57D53006">
            <w:pPr>
              <w:jc w:val="center"/>
              <w:rPr>
                <w:rFonts w:ascii="宋体" w:hAnsi="宋体"/>
                <w:b/>
                <w:bCs/>
                <w:color w:val="auto"/>
                <w:sz w:val="24"/>
                <w:highlight w:val="none"/>
              </w:rPr>
            </w:pPr>
            <w:r>
              <w:rPr>
                <w:rFonts w:hint="eastAsia" w:ascii="宋体" w:hAnsi="宋体"/>
                <w:b/>
                <w:bCs/>
                <w:color w:val="auto"/>
                <w:sz w:val="24"/>
                <w:highlight w:val="none"/>
              </w:rPr>
              <w:t>内径</w:t>
            </w:r>
          </w:p>
          <w:p w14:paraId="0EF065F8">
            <w:pPr>
              <w:jc w:val="center"/>
              <w:rPr>
                <w:rFonts w:ascii="宋体" w:hAnsi="宋体"/>
                <w:b/>
                <w:bCs/>
                <w:color w:val="auto"/>
                <w:sz w:val="24"/>
                <w:highlight w:val="none"/>
              </w:rPr>
            </w:pPr>
            <w:r>
              <w:rPr>
                <w:rFonts w:ascii="宋体" w:hAnsi="宋体"/>
                <w:b/>
                <w:bCs/>
                <w:color w:val="auto"/>
                <w:sz w:val="24"/>
                <w:highlight w:val="none"/>
              </w:rPr>
              <w:t>（m）</w:t>
            </w:r>
          </w:p>
        </w:tc>
        <w:tc>
          <w:tcPr>
            <w:tcW w:w="850" w:type="dxa"/>
            <w:noWrap w:val="0"/>
            <w:vAlign w:val="center"/>
          </w:tcPr>
          <w:p w14:paraId="3A139AC7">
            <w:pPr>
              <w:jc w:val="center"/>
              <w:rPr>
                <w:rFonts w:ascii="宋体" w:hAnsi="宋体"/>
                <w:b/>
                <w:bCs/>
                <w:color w:val="auto"/>
                <w:sz w:val="24"/>
                <w:highlight w:val="none"/>
              </w:rPr>
            </w:pPr>
            <w:r>
              <w:rPr>
                <w:rFonts w:hint="eastAsia" w:ascii="宋体" w:hAnsi="宋体"/>
                <w:b/>
                <w:bCs/>
                <w:color w:val="auto"/>
                <w:sz w:val="24"/>
                <w:highlight w:val="none"/>
              </w:rPr>
              <w:t>外径</w:t>
            </w:r>
          </w:p>
          <w:p w14:paraId="34B31371">
            <w:pPr>
              <w:jc w:val="center"/>
              <w:rPr>
                <w:rFonts w:ascii="宋体" w:hAnsi="宋体"/>
                <w:b/>
                <w:bCs/>
                <w:color w:val="auto"/>
                <w:sz w:val="24"/>
                <w:highlight w:val="none"/>
              </w:rPr>
            </w:pPr>
            <w:r>
              <w:rPr>
                <w:rFonts w:ascii="宋体" w:hAnsi="宋体"/>
                <w:b/>
                <w:bCs/>
                <w:color w:val="auto"/>
                <w:sz w:val="24"/>
                <w:highlight w:val="none"/>
              </w:rPr>
              <w:t>（m）</w:t>
            </w:r>
          </w:p>
        </w:tc>
        <w:tc>
          <w:tcPr>
            <w:tcW w:w="851" w:type="dxa"/>
            <w:noWrap w:val="0"/>
            <w:vAlign w:val="center"/>
          </w:tcPr>
          <w:p w14:paraId="68271A29">
            <w:pPr>
              <w:jc w:val="center"/>
              <w:rPr>
                <w:rFonts w:ascii="宋体" w:hAnsi="宋体"/>
                <w:b/>
                <w:bCs/>
                <w:color w:val="auto"/>
                <w:sz w:val="24"/>
                <w:highlight w:val="none"/>
              </w:rPr>
            </w:pPr>
            <w:r>
              <w:rPr>
                <w:rFonts w:ascii="宋体" w:hAnsi="宋体"/>
                <w:b/>
                <w:bCs/>
                <w:color w:val="auto"/>
                <w:sz w:val="24"/>
                <w:highlight w:val="none"/>
              </w:rPr>
              <w:t>重量</w:t>
            </w:r>
          </w:p>
          <w:p w14:paraId="40C692A6">
            <w:pPr>
              <w:jc w:val="center"/>
              <w:rPr>
                <w:rFonts w:ascii="宋体" w:hAnsi="宋体"/>
                <w:b/>
                <w:bCs/>
                <w:color w:val="auto"/>
                <w:sz w:val="24"/>
                <w:highlight w:val="none"/>
              </w:rPr>
            </w:pPr>
            <w:r>
              <w:rPr>
                <w:rFonts w:ascii="宋体" w:hAnsi="宋体"/>
                <w:b/>
                <w:bCs/>
                <w:color w:val="auto"/>
                <w:sz w:val="24"/>
                <w:highlight w:val="none"/>
              </w:rPr>
              <w:t>（t）</w:t>
            </w:r>
          </w:p>
        </w:tc>
        <w:tc>
          <w:tcPr>
            <w:tcW w:w="1134" w:type="dxa"/>
            <w:noWrap w:val="0"/>
            <w:vAlign w:val="center"/>
          </w:tcPr>
          <w:p w14:paraId="4BE4DD82">
            <w:pPr>
              <w:jc w:val="center"/>
              <w:rPr>
                <w:rFonts w:ascii="宋体" w:hAnsi="宋体"/>
                <w:b/>
                <w:bCs/>
                <w:color w:val="auto"/>
                <w:sz w:val="24"/>
                <w:highlight w:val="none"/>
              </w:rPr>
            </w:pPr>
            <w:r>
              <w:rPr>
                <w:rFonts w:hint="eastAsia" w:ascii="宋体" w:hAnsi="宋体"/>
                <w:b/>
                <w:bCs/>
                <w:color w:val="auto"/>
                <w:sz w:val="24"/>
                <w:highlight w:val="none"/>
              </w:rPr>
              <w:t>导体类型</w:t>
            </w:r>
          </w:p>
        </w:tc>
        <w:tc>
          <w:tcPr>
            <w:tcW w:w="1134" w:type="dxa"/>
            <w:noWrap w:val="0"/>
            <w:vAlign w:val="center"/>
          </w:tcPr>
          <w:p w14:paraId="0D4E9254">
            <w:pPr>
              <w:jc w:val="center"/>
              <w:rPr>
                <w:rFonts w:ascii="宋体" w:hAnsi="宋体"/>
                <w:b/>
                <w:bCs/>
                <w:color w:val="auto"/>
                <w:sz w:val="24"/>
                <w:highlight w:val="none"/>
              </w:rPr>
            </w:pPr>
            <w:r>
              <w:rPr>
                <w:rFonts w:hint="eastAsia" w:ascii="宋体" w:hAnsi="宋体"/>
                <w:b/>
                <w:bCs/>
                <w:color w:val="auto"/>
                <w:sz w:val="24"/>
                <w:highlight w:val="none"/>
              </w:rPr>
              <w:t>氦管数量</w:t>
            </w:r>
          </w:p>
        </w:tc>
        <w:tc>
          <w:tcPr>
            <w:tcW w:w="1134" w:type="dxa"/>
            <w:noWrap w:val="0"/>
            <w:vAlign w:val="center"/>
          </w:tcPr>
          <w:p w14:paraId="65E4E793">
            <w:pPr>
              <w:jc w:val="center"/>
              <w:rPr>
                <w:rFonts w:ascii="宋体" w:hAnsi="宋体"/>
                <w:b/>
                <w:bCs/>
                <w:color w:val="auto"/>
                <w:sz w:val="24"/>
                <w:highlight w:val="none"/>
              </w:rPr>
            </w:pPr>
            <w:r>
              <w:rPr>
                <w:rFonts w:hint="eastAsia" w:ascii="宋体" w:hAnsi="宋体"/>
                <w:b/>
                <w:bCs/>
                <w:color w:val="auto"/>
                <w:sz w:val="24"/>
                <w:highlight w:val="none"/>
              </w:rPr>
              <w:t>Tail数量</w:t>
            </w:r>
          </w:p>
        </w:tc>
      </w:tr>
      <w:tr w14:paraId="1D06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8" w:type="dxa"/>
            <w:noWrap w:val="0"/>
            <w:vAlign w:val="center"/>
          </w:tcPr>
          <w:p w14:paraId="6288EDD6">
            <w:pPr>
              <w:jc w:val="center"/>
              <w:rPr>
                <w:rFonts w:ascii="宋体" w:hAnsi="宋体"/>
                <w:color w:val="auto"/>
                <w:sz w:val="24"/>
                <w:highlight w:val="none"/>
              </w:rPr>
            </w:pPr>
            <w:r>
              <w:rPr>
                <w:rFonts w:hint="eastAsia" w:ascii="宋体" w:hAnsi="宋体"/>
                <w:color w:val="auto"/>
                <w:sz w:val="24"/>
                <w:highlight w:val="none"/>
              </w:rPr>
              <w:t>PF3绕组</w:t>
            </w:r>
          </w:p>
        </w:tc>
        <w:tc>
          <w:tcPr>
            <w:tcW w:w="1171" w:type="dxa"/>
            <w:noWrap w:val="0"/>
            <w:vAlign w:val="center"/>
          </w:tcPr>
          <w:p w14:paraId="4FF0B475">
            <w:pPr>
              <w:jc w:val="center"/>
              <w:rPr>
                <w:rFonts w:ascii="宋体" w:hAnsi="宋体"/>
                <w:color w:val="auto"/>
                <w:sz w:val="24"/>
                <w:highlight w:val="none"/>
              </w:rPr>
            </w:pPr>
            <w:r>
              <w:rPr>
                <w:rFonts w:hint="eastAsia" w:ascii="宋体" w:hAnsi="宋体"/>
                <w:color w:val="auto"/>
                <w:sz w:val="24"/>
                <w:highlight w:val="none"/>
              </w:rPr>
              <w:t>6</w:t>
            </w:r>
          </w:p>
        </w:tc>
        <w:tc>
          <w:tcPr>
            <w:tcW w:w="1165" w:type="dxa"/>
            <w:noWrap w:val="0"/>
            <w:vAlign w:val="center"/>
          </w:tcPr>
          <w:p w14:paraId="5E6D91E6">
            <w:pPr>
              <w:jc w:val="center"/>
              <w:rPr>
                <w:rFonts w:ascii="宋体" w:hAnsi="宋体"/>
                <w:color w:val="auto"/>
                <w:sz w:val="24"/>
                <w:highlight w:val="none"/>
              </w:rPr>
            </w:pPr>
            <w:r>
              <w:rPr>
                <w:rFonts w:hint="eastAsia" w:ascii="宋体" w:hAnsi="宋体"/>
                <w:color w:val="auto"/>
                <w:sz w:val="24"/>
                <w:highlight w:val="none"/>
              </w:rPr>
              <w:t>704</w:t>
            </w:r>
          </w:p>
        </w:tc>
        <w:tc>
          <w:tcPr>
            <w:tcW w:w="851" w:type="dxa"/>
            <w:noWrap w:val="0"/>
            <w:vAlign w:val="center"/>
          </w:tcPr>
          <w:p w14:paraId="74AC353F">
            <w:pPr>
              <w:jc w:val="center"/>
              <w:rPr>
                <w:rFonts w:ascii="宋体" w:hAnsi="宋体"/>
                <w:color w:val="auto"/>
                <w:sz w:val="24"/>
                <w:highlight w:val="none"/>
              </w:rPr>
            </w:pPr>
            <w:r>
              <w:rPr>
                <w:rFonts w:hint="eastAsia" w:ascii="宋体" w:hAnsi="宋体"/>
                <w:color w:val="auto"/>
                <w:sz w:val="24"/>
                <w:highlight w:val="none"/>
              </w:rPr>
              <w:t>6.8</w:t>
            </w:r>
          </w:p>
        </w:tc>
        <w:tc>
          <w:tcPr>
            <w:tcW w:w="850" w:type="dxa"/>
            <w:noWrap w:val="0"/>
            <w:vAlign w:val="center"/>
          </w:tcPr>
          <w:p w14:paraId="7E269798">
            <w:pPr>
              <w:jc w:val="center"/>
              <w:rPr>
                <w:rFonts w:ascii="宋体" w:hAnsi="宋体"/>
                <w:color w:val="auto"/>
                <w:sz w:val="24"/>
                <w:highlight w:val="none"/>
              </w:rPr>
            </w:pPr>
            <w:r>
              <w:rPr>
                <w:rFonts w:hint="eastAsia" w:ascii="宋体" w:hAnsi="宋体"/>
                <w:color w:val="auto"/>
                <w:sz w:val="24"/>
                <w:highlight w:val="none"/>
              </w:rPr>
              <w:t>7.2</w:t>
            </w:r>
          </w:p>
        </w:tc>
        <w:tc>
          <w:tcPr>
            <w:tcW w:w="851" w:type="dxa"/>
            <w:noWrap w:val="0"/>
            <w:vAlign w:val="center"/>
          </w:tcPr>
          <w:p w14:paraId="5E90E00B">
            <w:pPr>
              <w:jc w:val="center"/>
              <w:rPr>
                <w:rFonts w:ascii="宋体" w:hAnsi="宋体"/>
                <w:color w:val="auto"/>
                <w:sz w:val="24"/>
                <w:highlight w:val="none"/>
              </w:rPr>
            </w:pPr>
            <w:r>
              <w:rPr>
                <w:rFonts w:hint="eastAsia" w:ascii="宋体" w:hAnsi="宋体"/>
                <w:color w:val="auto"/>
                <w:sz w:val="24"/>
                <w:highlight w:val="none"/>
              </w:rPr>
              <w:t>9.5</w:t>
            </w:r>
          </w:p>
        </w:tc>
        <w:tc>
          <w:tcPr>
            <w:tcW w:w="1134" w:type="dxa"/>
            <w:noWrap w:val="0"/>
            <w:vAlign w:val="center"/>
          </w:tcPr>
          <w:p w14:paraId="53A38366">
            <w:pPr>
              <w:jc w:val="center"/>
              <w:rPr>
                <w:rFonts w:ascii="宋体" w:hAnsi="宋体"/>
                <w:color w:val="auto"/>
                <w:sz w:val="24"/>
                <w:highlight w:val="none"/>
              </w:rPr>
            </w:pPr>
            <w:r>
              <w:rPr>
                <w:rFonts w:hint="eastAsia" w:ascii="宋体" w:hAnsi="宋体"/>
                <w:color w:val="auto"/>
                <w:sz w:val="24"/>
                <w:highlight w:val="none"/>
              </w:rPr>
              <w:t>NbTi</w:t>
            </w:r>
          </w:p>
        </w:tc>
        <w:tc>
          <w:tcPr>
            <w:tcW w:w="1134" w:type="dxa"/>
            <w:noWrap w:val="0"/>
            <w:vAlign w:val="center"/>
          </w:tcPr>
          <w:p w14:paraId="12ED5C2F">
            <w:pPr>
              <w:jc w:val="center"/>
              <w:rPr>
                <w:rFonts w:ascii="宋体" w:hAnsi="宋体"/>
                <w:color w:val="auto"/>
                <w:sz w:val="24"/>
                <w:highlight w:val="none"/>
              </w:rPr>
            </w:pPr>
            <w:r>
              <w:rPr>
                <w:rFonts w:hint="eastAsia" w:ascii="宋体" w:hAnsi="宋体"/>
                <w:color w:val="auto"/>
                <w:sz w:val="24"/>
                <w:highlight w:val="none"/>
              </w:rPr>
              <w:t>6</w:t>
            </w:r>
          </w:p>
        </w:tc>
        <w:tc>
          <w:tcPr>
            <w:tcW w:w="1134" w:type="dxa"/>
            <w:noWrap w:val="0"/>
            <w:vAlign w:val="center"/>
          </w:tcPr>
          <w:p w14:paraId="614DCC2D">
            <w:pPr>
              <w:jc w:val="center"/>
              <w:rPr>
                <w:rFonts w:ascii="宋体" w:hAnsi="宋体"/>
                <w:color w:val="auto"/>
                <w:sz w:val="24"/>
                <w:highlight w:val="none"/>
              </w:rPr>
            </w:pPr>
            <w:r>
              <w:rPr>
                <w:rFonts w:hint="eastAsia" w:ascii="宋体" w:hAnsi="宋体"/>
                <w:color w:val="auto"/>
                <w:sz w:val="24"/>
                <w:highlight w:val="none"/>
              </w:rPr>
              <w:t>2</w:t>
            </w:r>
          </w:p>
        </w:tc>
      </w:tr>
      <w:tr w14:paraId="0B68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8" w:type="dxa"/>
            <w:noWrap w:val="0"/>
            <w:vAlign w:val="center"/>
          </w:tcPr>
          <w:p w14:paraId="66EB64FC">
            <w:pPr>
              <w:jc w:val="center"/>
              <w:rPr>
                <w:rFonts w:ascii="宋体" w:hAnsi="宋体"/>
                <w:color w:val="auto"/>
                <w:sz w:val="24"/>
                <w:highlight w:val="none"/>
              </w:rPr>
            </w:pPr>
            <w:r>
              <w:rPr>
                <w:rFonts w:hint="eastAsia" w:ascii="宋体" w:hAnsi="宋体"/>
                <w:color w:val="auto"/>
                <w:sz w:val="24"/>
                <w:highlight w:val="none"/>
              </w:rPr>
              <w:t>PF4绕组</w:t>
            </w:r>
          </w:p>
        </w:tc>
        <w:tc>
          <w:tcPr>
            <w:tcW w:w="1171" w:type="dxa"/>
            <w:noWrap w:val="0"/>
            <w:vAlign w:val="center"/>
          </w:tcPr>
          <w:p w14:paraId="0F3BDF58">
            <w:pPr>
              <w:jc w:val="center"/>
              <w:rPr>
                <w:rFonts w:ascii="宋体" w:hAnsi="宋体"/>
                <w:color w:val="auto"/>
                <w:sz w:val="24"/>
                <w:highlight w:val="none"/>
              </w:rPr>
            </w:pPr>
            <w:r>
              <w:rPr>
                <w:rFonts w:hint="eastAsia" w:ascii="宋体" w:hAnsi="宋体"/>
                <w:color w:val="auto"/>
                <w:sz w:val="24"/>
                <w:highlight w:val="none"/>
              </w:rPr>
              <w:t>6</w:t>
            </w:r>
          </w:p>
        </w:tc>
        <w:tc>
          <w:tcPr>
            <w:tcW w:w="1165" w:type="dxa"/>
            <w:noWrap w:val="0"/>
            <w:vAlign w:val="center"/>
          </w:tcPr>
          <w:p w14:paraId="722963D2">
            <w:pPr>
              <w:jc w:val="center"/>
              <w:rPr>
                <w:rFonts w:ascii="宋体" w:hAnsi="宋体"/>
                <w:color w:val="auto"/>
                <w:sz w:val="24"/>
                <w:highlight w:val="none"/>
              </w:rPr>
            </w:pPr>
            <w:r>
              <w:rPr>
                <w:rFonts w:hint="eastAsia" w:ascii="宋体" w:hAnsi="宋体"/>
                <w:color w:val="auto"/>
                <w:sz w:val="24"/>
                <w:highlight w:val="none"/>
              </w:rPr>
              <w:t>704</w:t>
            </w:r>
          </w:p>
        </w:tc>
        <w:tc>
          <w:tcPr>
            <w:tcW w:w="851" w:type="dxa"/>
            <w:noWrap w:val="0"/>
            <w:vAlign w:val="center"/>
          </w:tcPr>
          <w:p w14:paraId="11596D97">
            <w:pPr>
              <w:jc w:val="center"/>
              <w:rPr>
                <w:rFonts w:ascii="宋体" w:hAnsi="宋体"/>
                <w:color w:val="auto"/>
                <w:sz w:val="24"/>
                <w:highlight w:val="none"/>
              </w:rPr>
            </w:pPr>
            <w:r>
              <w:rPr>
                <w:rFonts w:hint="eastAsia" w:ascii="宋体" w:hAnsi="宋体"/>
                <w:color w:val="auto"/>
                <w:sz w:val="24"/>
                <w:highlight w:val="none"/>
              </w:rPr>
              <w:t>6.8</w:t>
            </w:r>
          </w:p>
        </w:tc>
        <w:tc>
          <w:tcPr>
            <w:tcW w:w="850" w:type="dxa"/>
            <w:noWrap w:val="0"/>
            <w:vAlign w:val="center"/>
          </w:tcPr>
          <w:p w14:paraId="0EE36343">
            <w:pPr>
              <w:jc w:val="center"/>
              <w:rPr>
                <w:rFonts w:ascii="宋体" w:hAnsi="宋体"/>
                <w:color w:val="auto"/>
                <w:sz w:val="24"/>
                <w:highlight w:val="none"/>
              </w:rPr>
            </w:pPr>
            <w:r>
              <w:rPr>
                <w:rFonts w:hint="eastAsia" w:ascii="宋体" w:hAnsi="宋体"/>
                <w:color w:val="auto"/>
                <w:sz w:val="24"/>
                <w:highlight w:val="none"/>
              </w:rPr>
              <w:t>7.2</w:t>
            </w:r>
          </w:p>
        </w:tc>
        <w:tc>
          <w:tcPr>
            <w:tcW w:w="851" w:type="dxa"/>
            <w:noWrap w:val="0"/>
            <w:vAlign w:val="center"/>
          </w:tcPr>
          <w:p w14:paraId="752A58CD">
            <w:pPr>
              <w:jc w:val="center"/>
              <w:rPr>
                <w:rFonts w:ascii="宋体" w:hAnsi="宋体"/>
                <w:color w:val="auto"/>
                <w:sz w:val="24"/>
                <w:highlight w:val="none"/>
              </w:rPr>
            </w:pPr>
            <w:r>
              <w:rPr>
                <w:rFonts w:hint="eastAsia" w:ascii="宋体" w:hAnsi="宋体"/>
                <w:color w:val="auto"/>
                <w:sz w:val="24"/>
                <w:highlight w:val="none"/>
              </w:rPr>
              <w:t>9.5</w:t>
            </w:r>
          </w:p>
        </w:tc>
        <w:tc>
          <w:tcPr>
            <w:tcW w:w="1134" w:type="dxa"/>
            <w:noWrap w:val="0"/>
            <w:vAlign w:val="center"/>
          </w:tcPr>
          <w:p w14:paraId="14AD6F64">
            <w:pPr>
              <w:jc w:val="center"/>
              <w:rPr>
                <w:rFonts w:ascii="宋体" w:hAnsi="宋体"/>
                <w:color w:val="auto"/>
                <w:sz w:val="24"/>
                <w:highlight w:val="none"/>
              </w:rPr>
            </w:pPr>
            <w:r>
              <w:rPr>
                <w:rFonts w:hint="eastAsia" w:ascii="宋体" w:hAnsi="宋体"/>
                <w:color w:val="auto"/>
                <w:sz w:val="24"/>
                <w:highlight w:val="none"/>
              </w:rPr>
              <w:t>NbTi</w:t>
            </w:r>
          </w:p>
        </w:tc>
        <w:tc>
          <w:tcPr>
            <w:tcW w:w="1134" w:type="dxa"/>
            <w:noWrap w:val="0"/>
            <w:vAlign w:val="center"/>
          </w:tcPr>
          <w:p w14:paraId="1429FC40">
            <w:pPr>
              <w:jc w:val="center"/>
              <w:rPr>
                <w:rFonts w:ascii="宋体" w:hAnsi="宋体"/>
                <w:color w:val="auto"/>
                <w:sz w:val="24"/>
                <w:highlight w:val="none"/>
              </w:rPr>
            </w:pPr>
            <w:r>
              <w:rPr>
                <w:rFonts w:hint="eastAsia" w:ascii="宋体" w:hAnsi="宋体"/>
                <w:color w:val="auto"/>
                <w:sz w:val="24"/>
                <w:highlight w:val="none"/>
              </w:rPr>
              <w:t>6</w:t>
            </w:r>
          </w:p>
        </w:tc>
        <w:tc>
          <w:tcPr>
            <w:tcW w:w="1134" w:type="dxa"/>
            <w:noWrap w:val="0"/>
            <w:vAlign w:val="center"/>
          </w:tcPr>
          <w:p w14:paraId="7F719C73">
            <w:pPr>
              <w:jc w:val="center"/>
              <w:rPr>
                <w:rFonts w:ascii="宋体" w:hAnsi="宋体"/>
                <w:color w:val="auto"/>
                <w:sz w:val="24"/>
                <w:highlight w:val="none"/>
              </w:rPr>
            </w:pPr>
            <w:r>
              <w:rPr>
                <w:rFonts w:hint="eastAsia" w:ascii="宋体" w:hAnsi="宋体"/>
                <w:color w:val="auto"/>
                <w:sz w:val="24"/>
                <w:highlight w:val="none"/>
              </w:rPr>
              <w:t>2</w:t>
            </w:r>
          </w:p>
        </w:tc>
      </w:tr>
    </w:tbl>
    <w:p w14:paraId="5D6118E5">
      <w:pPr>
        <w:rPr>
          <w:rFonts w:ascii="宋体" w:hAnsi="宋体"/>
          <w:color w:val="auto"/>
          <w:sz w:val="24"/>
          <w:highlight w:val="none"/>
        </w:rPr>
      </w:pPr>
      <w:r>
        <w:rPr>
          <w:rFonts w:ascii="宋体" w:hAnsi="宋体"/>
          <w:color w:val="auto"/>
          <w:sz w:val="24"/>
          <w:highlight w:val="none"/>
        </w:rPr>
        <w:t>注：绕组尺寸详见绕组模型及工程图纸。</w:t>
      </w:r>
    </w:p>
    <w:p w14:paraId="0B57B70E">
      <w:pPr>
        <w:spacing w:line="360" w:lineRule="auto"/>
        <w:ind w:firstLine="480"/>
        <w:rPr>
          <w:rFonts w:hint="eastAsia" w:ascii="宋体" w:hAnsi="宋体"/>
          <w:color w:val="auto"/>
          <w:sz w:val="24"/>
          <w:highlight w:val="none"/>
        </w:rPr>
      </w:pPr>
      <w:bookmarkStart w:id="15" w:name="_Toc28947"/>
      <w:r>
        <w:rPr>
          <w:rFonts w:hint="eastAsia" w:ascii="宋体" w:hAnsi="宋体"/>
          <w:color w:val="auto"/>
          <w:sz w:val="24"/>
          <w:highlight w:val="none"/>
        </w:rPr>
        <w:t xml:space="preserve">2.4 </w:t>
      </w:r>
      <w:r>
        <w:rPr>
          <w:rFonts w:ascii="宋体" w:hAnsi="宋体"/>
          <w:color w:val="auto"/>
          <w:sz w:val="24"/>
          <w:highlight w:val="none"/>
        </w:rPr>
        <w:t>PF导体</w:t>
      </w:r>
      <w:bookmarkEnd w:id="15"/>
    </w:p>
    <w:p w14:paraId="6CC0A1DF">
      <w:pPr>
        <w:spacing w:line="360" w:lineRule="auto"/>
        <w:ind w:firstLine="480"/>
        <w:rPr>
          <w:rFonts w:ascii="宋体" w:hAnsi="宋体"/>
          <w:color w:val="auto"/>
          <w:sz w:val="24"/>
          <w:highlight w:val="none"/>
        </w:rPr>
      </w:pPr>
      <w:r>
        <w:rPr>
          <w:rFonts w:ascii="宋体" w:hAnsi="宋体"/>
          <w:color w:val="auto"/>
          <w:sz w:val="24"/>
          <w:highlight w:val="none"/>
        </w:rPr>
        <w:t>BEST PF</w:t>
      </w:r>
      <w:r>
        <w:rPr>
          <w:rFonts w:hint="eastAsia" w:ascii="宋体" w:hAnsi="宋体"/>
          <w:color w:val="auto"/>
          <w:sz w:val="24"/>
          <w:highlight w:val="none"/>
        </w:rPr>
        <w:t>3和PF4绕组</w:t>
      </w:r>
      <w:r>
        <w:rPr>
          <w:rFonts w:ascii="宋体" w:hAnsi="宋体"/>
          <w:color w:val="auto"/>
          <w:sz w:val="24"/>
          <w:highlight w:val="none"/>
        </w:rPr>
        <w:t>的导体铠甲材料为316L，导体截面尺寸如图3所示，导体结构参数如表2所示。</w:t>
      </w:r>
    </w:p>
    <w:p w14:paraId="556DB414">
      <w:pPr>
        <w:spacing w:line="360" w:lineRule="auto"/>
        <w:ind w:firstLine="480"/>
        <w:jc w:val="center"/>
        <w:rPr>
          <w:rFonts w:ascii="宋体" w:hAnsi="宋体"/>
          <w:color w:val="auto"/>
          <w:sz w:val="24"/>
          <w:highlight w:val="none"/>
        </w:rPr>
      </w:pPr>
      <w:r>
        <w:rPr>
          <w:rFonts w:ascii="宋体" w:hAnsi="宋体"/>
          <w:color w:val="auto"/>
          <w:sz w:val="24"/>
          <w:highlight w:val="none"/>
        </w:rPr>
        <w:drawing>
          <wp:inline distT="0" distB="0" distL="114300" distR="114300">
            <wp:extent cx="1656715" cy="1520190"/>
            <wp:effectExtent l="0" t="0" r="4445" b="3810"/>
            <wp:docPr id="1" name="图片 4" descr="手机屏幕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手机屏幕的截图&#10;&#10;中度可信度描述已自动生成"/>
                    <pic:cNvPicPr>
                      <a:picLocks noChangeAspect="1"/>
                    </pic:cNvPicPr>
                  </pic:nvPicPr>
                  <pic:blipFill>
                    <a:blip r:embed="rId7"/>
                    <a:stretch>
                      <a:fillRect/>
                    </a:stretch>
                  </pic:blipFill>
                  <pic:spPr>
                    <a:xfrm>
                      <a:off x="0" y="0"/>
                      <a:ext cx="1656715" cy="1520190"/>
                    </a:xfrm>
                    <a:prstGeom prst="rect">
                      <a:avLst/>
                    </a:prstGeom>
                    <a:noFill/>
                    <a:ln>
                      <a:noFill/>
                    </a:ln>
                  </pic:spPr>
                </pic:pic>
              </a:graphicData>
            </a:graphic>
          </wp:inline>
        </w:drawing>
      </w:r>
    </w:p>
    <w:p w14:paraId="75DD8385">
      <w:pPr>
        <w:spacing w:line="360" w:lineRule="auto"/>
        <w:jc w:val="center"/>
        <w:rPr>
          <w:rFonts w:ascii="宋体" w:hAnsi="宋体"/>
          <w:color w:val="auto"/>
          <w:sz w:val="24"/>
          <w:highlight w:val="none"/>
        </w:rPr>
      </w:pPr>
      <w:r>
        <w:rPr>
          <w:rFonts w:ascii="宋体" w:hAnsi="宋体"/>
          <w:color w:val="auto"/>
          <w:sz w:val="24"/>
          <w:highlight w:val="none"/>
        </w:rPr>
        <w:drawing>
          <wp:inline distT="0" distB="0" distL="114300" distR="114300">
            <wp:extent cx="2493010" cy="1231900"/>
            <wp:effectExtent l="0" t="0" r="6350" b="2540"/>
            <wp:docPr id="3"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图示&#10;&#10;描述已自动生成"/>
                    <pic:cNvPicPr>
                      <a:picLocks noChangeAspect="1"/>
                    </pic:cNvPicPr>
                  </pic:nvPicPr>
                  <pic:blipFill>
                    <a:blip r:embed="rId8"/>
                    <a:stretch>
                      <a:fillRect/>
                    </a:stretch>
                  </pic:blipFill>
                  <pic:spPr>
                    <a:xfrm>
                      <a:off x="0" y="0"/>
                      <a:ext cx="2493010" cy="1231900"/>
                    </a:xfrm>
                    <a:prstGeom prst="rect">
                      <a:avLst/>
                    </a:prstGeom>
                    <a:noFill/>
                    <a:ln>
                      <a:noFill/>
                    </a:ln>
                  </pic:spPr>
                </pic:pic>
              </a:graphicData>
            </a:graphic>
          </wp:inline>
        </w:drawing>
      </w:r>
    </w:p>
    <w:p w14:paraId="60AC26AE">
      <w:pPr>
        <w:spacing w:line="360" w:lineRule="auto"/>
        <w:ind w:firstLine="480"/>
        <w:jc w:val="center"/>
        <w:rPr>
          <w:rFonts w:ascii="宋体" w:hAnsi="宋体"/>
          <w:color w:val="auto"/>
          <w:sz w:val="24"/>
          <w:highlight w:val="none"/>
        </w:rPr>
      </w:pPr>
      <w:r>
        <w:rPr>
          <w:rFonts w:ascii="宋体" w:hAnsi="宋体"/>
          <w:color w:val="auto"/>
          <w:sz w:val="24"/>
          <w:highlight w:val="none"/>
        </w:rPr>
        <w:t>图3. BEST PF3和PF4导体截面尺寸及示意图</w:t>
      </w:r>
    </w:p>
    <w:p w14:paraId="72EB9315">
      <w:pPr>
        <w:spacing w:line="360" w:lineRule="auto"/>
        <w:jc w:val="center"/>
        <w:rPr>
          <w:rFonts w:ascii="宋体" w:hAnsi="宋体"/>
          <w:color w:val="auto"/>
          <w:sz w:val="24"/>
          <w:highlight w:val="none"/>
        </w:rPr>
      </w:pPr>
      <w:r>
        <w:rPr>
          <w:rFonts w:ascii="宋体" w:hAnsi="宋体"/>
          <w:color w:val="auto"/>
          <w:sz w:val="24"/>
          <w:highlight w:val="none"/>
        </w:rPr>
        <w:t>表2. PF</w:t>
      </w:r>
      <w:r>
        <w:rPr>
          <w:rFonts w:hint="eastAsia" w:ascii="宋体" w:hAnsi="宋体"/>
          <w:color w:val="auto"/>
          <w:sz w:val="24"/>
          <w:highlight w:val="none"/>
        </w:rPr>
        <w:t>3和PF4</w:t>
      </w:r>
      <w:r>
        <w:rPr>
          <w:rFonts w:ascii="宋体" w:hAnsi="宋体"/>
          <w:color w:val="auto"/>
          <w:sz w:val="24"/>
          <w:highlight w:val="none"/>
        </w:rPr>
        <w:t>导体主要结构参数</w:t>
      </w:r>
    </w:p>
    <w:tbl>
      <w:tblPr>
        <w:tblStyle w:val="4"/>
        <w:tblW w:w="5829" w:type="dxa"/>
        <w:jc w:val="center"/>
        <w:tblLayout w:type="fixed"/>
        <w:tblCellMar>
          <w:top w:w="0" w:type="dxa"/>
          <w:left w:w="0" w:type="dxa"/>
          <w:bottom w:w="0" w:type="dxa"/>
          <w:right w:w="0" w:type="dxa"/>
        </w:tblCellMar>
      </w:tblPr>
      <w:tblGrid>
        <w:gridCol w:w="2786"/>
        <w:gridCol w:w="3043"/>
      </w:tblGrid>
      <w:tr w14:paraId="1BBE6A79">
        <w:tblPrEx>
          <w:tblCellMar>
            <w:top w:w="0" w:type="dxa"/>
            <w:left w:w="0" w:type="dxa"/>
            <w:bottom w:w="0" w:type="dxa"/>
            <w:right w:w="0" w:type="dxa"/>
          </w:tblCellMar>
        </w:tblPrEx>
        <w:trPr>
          <w:trHeight w:val="202" w:hRule="atLeast"/>
          <w:jc w:val="center"/>
        </w:trPr>
        <w:tc>
          <w:tcPr>
            <w:tcW w:w="2786" w:type="dxa"/>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14:paraId="13FC5B97">
            <w:pPr>
              <w:spacing w:line="360" w:lineRule="auto"/>
              <w:jc w:val="center"/>
              <w:rPr>
                <w:rFonts w:ascii="宋体" w:hAnsi="宋体"/>
                <w:color w:val="auto"/>
                <w:sz w:val="24"/>
                <w:highlight w:val="none"/>
              </w:rPr>
            </w:pPr>
            <w:r>
              <w:rPr>
                <w:rFonts w:hint="eastAsia" w:ascii="宋体" w:hAnsi="宋体"/>
                <w:color w:val="auto"/>
                <w:sz w:val="24"/>
                <w:highlight w:val="none"/>
              </w:rPr>
              <w:t>项目</w:t>
            </w:r>
          </w:p>
        </w:tc>
        <w:tc>
          <w:tcPr>
            <w:tcW w:w="3043" w:type="dxa"/>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14:paraId="14C2D199">
            <w:pPr>
              <w:spacing w:line="360" w:lineRule="auto"/>
              <w:jc w:val="center"/>
              <w:rPr>
                <w:rFonts w:ascii="宋体" w:hAnsi="宋体"/>
                <w:color w:val="auto"/>
                <w:sz w:val="24"/>
                <w:highlight w:val="none"/>
              </w:rPr>
            </w:pPr>
            <w:r>
              <w:rPr>
                <w:rFonts w:hint="eastAsia" w:ascii="宋体" w:hAnsi="宋体"/>
                <w:color w:val="auto"/>
                <w:sz w:val="24"/>
                <w:highlight w:val="none"/>
              </w:rPr>
              <w:t>PF3/PF4导体</w:t>
            </w:r>
          </w:p>
        </w:tc>
      </w:tr>
      <w:tr w14:paraId="6189CC9E">
        <w:tblPrEx>
          <w:tblCellMar>
            <w:top w:w="0" w:type="dxa"/>
            <w:left w:w="0" w:type="dxa"/>
            <w:bottom w:w="0" w:type="dxa"/>
            <w:right w:w="0" w:type="dxa"/>
          </w:tblCellMar>
        </w:tblPrEx>
        <w:trPr>
          <w:trHeight w:val="202" w:hRule="atLeast"/>
          <w:jc w:val="center"/>
        </w:trPr>
        <w:tc>
          <w:tcPr>
            <w:tcW w:w="2786" w:type="dxa"/>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14:paraId="7BA31E40">
            <w:pPr>
              <w:spacing w:line="360" w:lineRule="auto"/>
              <w:jc w:val="center"/>
              <w:rPr>
                <w:rFonts w:ascii="宋体" w:hAnsi="宋体"/>
                <w:color w:val="auto"/>
                <w:sz w:val="24"/>
                <w:highlight w:val="none"/>
              </w:rPr>
            </w:pPr>
            <w:r>
              <w:rPr>
                <w:rFonts w:hint="eastAsia" w:ascii="宋体" w:hAnsi="宋体"/>
                <w:color w:val="auto"/>
                <w:sz w:val="24"/>
                <w:highlight w:val="none"/>
              </w:rPr>
              <w:t>超导线类型</w:t>
            </w:r>
          </w:p>
        </w:tc>
        <w:tc>
          <w:tcPr>
            <w:tcW w:w="3043" w:type="dxa"/>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14:paraId="72D75F23">
            <w:pPr>
              <w:spacing w:line="360" w:lineRule="auto"/>
              <w:jc w:val="center"/>
              <w:rPr>
                <w:rFonts w:ascii="宋体" w:hAnsi="宋体"/>
                <w:color w:val="auto"/>
                <w:sz w:val="24"/>
                <w:highlight w:val="none"/>
              </w:rPr>
            </w:pPr>
            <w:r>
              <w:rPr>
                <w:rFonts w:hint="eastAsia" w:ascii="宋体" w:hAnsi="宋体"/>
                <w:color w:val="auto"/>
                <w:sz w:val="24"/>
                <w:highlight w:val="none"/>
              </w:rPr>
              <w:t>NbTi II</w:t>
            </w:r>
          </w:p>
        </w:tc>
      </w:tr>
      <w:tr w14:paraId="67848C63">
        <w:tblPrEx>
          <w:tblCellMar>
            <w:top w:w="0" w:type="dxa"/>
            <w:left w:w="0" w:type="dxa"/>
            <w:bottom w:w="0" w:type="dxa"/>
            <w:right w:w="0" w:type="dxa"/>
          </w:tblCellMar>
        </w:tblPrEx>
        <w:trPr>
          <w:trHeight w:val="202" w:hRule="atLeast"/>
          <w:jc w:val="center"/>
        </w:trPr>
        <w:tc>
          <w:tcPr>
            <w:tcW w:w="2786" w:type="dxa"/>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14:paraId="42AB4ECD">
            <w:pPr>
              <w:spacing w:line="360" w:lineRule="auto"/>
              <w:jc w:val="center"/>
              <w:rPr>
                <w:rFonts w:ascii="宋体" w:hAnsi="宋体"/>
                <w:color w:val="auto"/>
                <w:sz w:val="24"/>
                <w:highlight w:val="none"/>
              </w:rPr>
            </w:pPr>
            <w:r>
              <w:rPr>
                <w:rFonts w:hint="eastAsia" w:ascii="宋体" w:hAnsi="宋体"/>
                <w:color w:val="auto"/>
                <w:sz w:val="24"/>
                <w:highlight w:val="none"/>
              </w:rPr>
              <w:t>线径</w:t>
            </w:r>
          </w:p>
        </w:tc>
        <w:tc>
          <w:tcPr>
            <w:tcW w:w="3043" w:type="dxa"/>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14:paraId="530805F4">
            <w:pPr>
              <w:spacing w:line="360" w:lineRule="auto"/>
              <w:jc w:val="center"/>
              <w:rPr>
                <w:rFonts w:ascii="宋体" w:hAnsi="宋体"/>
                <w:color w:val="auto"/>
                <w:sz w:val="24"/>
                <w:highlight w:val="none"/>
              </w:rPr>
            </w:pPr>
            <w:r>
              <w:rPr>
                <w:rFonts w:hint="eastAsia" w:ascii="宋体" w:hAnsi="宋体"/>
                <w:color w:val="auto"/>
                <w:sz w:val="24"/>
                <w:highlight w:val="none"/>
              </w:rPr>
              <w:t>0.73 mm</w:t>
            </w:r>
          </w:p>
        </w:tc>
      </w:tr>
      <w:tr w14:paraId="0A8C8C60">
        <w:tblPrEx>
          <w:tblCellMar>
            <w:top w:w="0" w:type="dxa"/>
            <w:left w:w="0" w:type="dxa"/>
            <w:bottom w:w="0" w:type="dxa"/>
            <w:right w:w="0" w:type="dxa"/>
          </w:tblCellMar>
        </w:tblPrEx>
        <w:trPr>
          <w:trHeight w:val="202" w:hRule="atLeast"/>
          <w:jc w:val="center"/>
        </w:trPr>
        <w:tc>
          <w:tcPr>
            <w:tcW w:w="2786" w:type="dxa"/>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14:paraId="16DD6622">
            <w:pPr>
              <w:spacing w:line="360" w:lineRule="auto"/>
              <w:jc w:val="center"/>
              <w:rPr>
                <w:rFonts w:ascii="宋体" w:hAnsi="宋体"/>
                <w:color w:val="auto"/>
                <w:sz w:val="24"/>
                <w:highlight w:val="none"/>
              </w:rPr>
            </w:pPr>
            <w:r>
              <w:rPr>
                <w:rFonts w:hint="eastAsia" w:ascii="宋体" w:hAnsi="宋体"/>
                <w:color w:val="auto"/>
                <w:sz w:val="24"/>
                <w:highlight w:val="none"/>
              </w:rPr>
              <w:t>铜芯直径</w:t>
            </w:r>
          </w:p>
        </w:tc>
        <w:tc>
          <w:tcPr>
            <w:tcW w:w="3043" w:type="dxa"/>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14:paraId="211C60A7">
            <w:pPr>
              <w:spacing w:line="360" w:lineRule="auto"/>
              <w:jc w:val="center"/>
              <w:rPr>
                <w:rFonts w:ascii="宋体" w:hAnsi="宋体"/>
                <w:color w:val="auto"/>
                <w:sz w:val="24"/>
                <w:highlight w:val="none"/>
              </w:rPr>
            </w:pPr>
            <w:r>
              <w:rPr>
                <w:rFonts w:hint="eastAsia" w:ascii="宋体" w:hAnsi="宋体"/>
                <w:color w:val="auto"/>
                <w:sz w:val="24"/>
                <w:highlight w:val="none"/>
              </w:rPr>
              <w:t>1.6</w:t>
            </w:r>
          </w:p>
        </w:tc>
      </w:tr>
      <w:tr w14:paraId="42586493">
        <w:tblPrEx>
          <w:tblCellMar>
            <w:top w:w="0" w:type="dxa"/>
            <w:left w:w="0" w:type="dxa"/>
            <w:bottom w:w="0" w:type="dxa"/>
            <w:right w:w="0" w:type="dxa"/>
          </w:tblCellMar>
        </w:tblPrEx>
        <w:trPr>
          <w:trHeight w:val="202" w:hRule="atLeast"/>
          <w:jc w:val="center"/>
        </w:trPr>
        <w:tc>
          <w:tcPr>
            <w:tcW w:w="2786" w:type="dxa"/>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14:paraId="0CA1E51D">
            <w:pPr>
              <w:spacing w:line="360" w:lineRule="auto"/>
              <w:jc w:val="center"/>
              <w:rPr>
                <w:rFonts w:ascii="宋体" w:hAnsi="宋体"/>
                <w:color w:val="auto"/>
                <w:sz w:val="24"/>
                <w:highlight w:val="none"/>
              </w:rPr>
            </w:pPr>
            <w:r>
              <w:rPr>
                <w:rFonts w:hint="eastAsia" w:ascii="宋体" w:hAnsi="宋体"/>
                <w:color w:val="auto"/>
                <w:sz w:val="24"/>
                <w:highlight w:val="none"/>
              </w:rPr>
              <w:t>超导线根数</w:t>
            </w:r>
          </w:p>
        </w:tc>
        <w:tc>
          <w:tcPr>
            <w:tcW w:w="3043" w:type="dxa"/>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14:paraId="4D4D9FCA">
            <w:pPr>
              <w:spacing w:line="360" w:lineRule="auto"/>
              <w:jc w:val="center"/>
              <w:rPr>
                <w:rFonts w:ascii="宋体" w:hAnsi="宋体"/>
                <w:color w:val="auto"/>
                <w:sz w:val="24"/>
                <w:highlight w:val="none"/>
              </w:rPr>
            </w:pPr>
            <w:r>
              <w:rPr>
                <w:rFonts w:hint="eastAsia" w:ascii="宋体" w:hAnsi="宋体"/>
                <w:color w:val="auto"/>
                <w:sz w:val="24"/>
                <w:highlight w:val="none"/>
              </w:rPr>
              <w:t>1080</w:t>
            </w:r>
          </w:p>
        </w:tc>
      </w:tr>
      <w:tr w14:paraId="00B4D195">
        <w:tblPrEx>
          <w:tblCellMar>
            <w:top w:w="0" w:type="dxa"/>
            <w:left w:w="0" w:type="dxa"/>
            <w:bottom w:w="0" w:type="dxa"/>
            <w:right w:w="0" w:type="dxa"/>
          </w:tblCellMar>
        </w:tblPrEx>
        <w:trPr>
          <w:trHeight w:val="202" w:hRule="atLeast"/>
          <w:jc w:val="center"/>
        </w:trPr>
        <w:tc>
          <w:tcPr>
            <w:tcW w:w="2786" w:type="dxa"/>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14:paraId="35529E73">
            <w:pPr>
              <w:spacing w:line="360" w:lineRule="auto"/>
              <w:jc w:val="center"/>
              <w:rPr>
                <w:rFonts w:ascii="宋体" w:hAnsi="宋体"/>
                <w:color w:val="auto"/>
                <w:sz w:val="24"/>
                <w:highlight w:val="none"/>
              </w:rPr>
            </w:pPr>
            <w:r>
              <w:rPr>
                <w:rFonts w:hint="eastAsia" w:ascii="宋体" w:hAnsi="宋体"/>
                <w:color w:val="auto"/>
                <w:sz w:val="24"/>
                <w:highlight w:val="none"/>
              </w:rPr>
              <w:t>铜线根数</w:t>
            </w:r>
          </w:p>
        </w:tc>
        <w:tc>
          <w:tcPr>
            <w:tcW w:w="3043" w:type="dxa"/>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14:paraId="5D1DBE8F">
            <w:pPr>
              <w:spacing w:line="360" w:lineRule="auto"/>
              <w:jc w:val="center"/>
              <w:rPr>
                <w:rFonts w:ascii="宋体" w:hAnsi="宋体"/>
                <w:color w:val="auto"/>
                <w:sz w:val="24"/>
                <w:highlight w:val="none"/>
              </w:rPr>
            </w:pPr>
            <w:r>
              <w:rPr>
                <w:rFonts w:hint="eastAsia" w:ascii="宋体" w:hAnsi="宋体"/>
                <w:color w:val="auto"/>
                <w:sz w:val="24"/>
                <w:highlight w:val="none"/>
              </w:rPr>
              <w:t>0</w:t>
            </w:r>
          </w:p>
        </w:tc>
      </w:tr>
      <w:tr w14:paraId="5C7726EF">
        <w:tblPrEx>
          <w:tblCellMar>
            <w:top w:w="0" w:type="dxa"/>
            <w:left w:w="0" w:type="dxa"/>
            <w:bottom w:w="0" w:type="dxa"/>
            <w:right w:w="0" w:type="dxa"/>
          </w:tblCellMar>
        </w:tblPrEx>
        <w:trPr>
          <w:trHeight w:val="202" w:hRule="atLeast"/>
          <w:jc w:val="center"/>
        </w:trPr>
        <w:tc>
          <w:tcPr>
            <w:tcW w:w="2786" w:type="dxa"/>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14:paraId="25E8EBB2">
            <w:pPr>
              <w:spacing w:line="360" w:lineRule="auto"/>
              <w:jc w:val="center"/>
              <w:rPr>
                <w:rFonts w:ascii="宋体" w:hAnsi="宋体"/>
                <w:color w:val="auto"/>
                <w:sz w:val="24"/>
                <w:highlight w:val="none"/>
              </w:rPr>
            </w:pPr>
            <w:r>
              <w:rPr>
                <w:rFonts w:hint="eastAsia" w:ascii="宋体" w:hAnsi="宋体"/>
                <w:color w:val="auto"/>
                <w:sz w:val="24"/>
                <w:highlight w:val="none"/>
              </w:rPr>
              <w:t>中心螺线管</w:t>
            </w:r>
          </w:p>
        </w:tc>
        <w:tc>
          <w:tcPr>
            <w:tcW w:w="3043" w:type="dxa"/>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14:paraId="6E40F9AF">
            <w:pPr>
              <w:spacing w:line="360" w:lineRule="auto"/>
              <w:jc w:val="center"/>
              <w:rPr>
                <w:rFonts w:ascii="宋体" w:hAnsi="宋体"/>
                <w:color w:val="auto"/>
                <w:sz w:val="24"/>
                <w:highlight w:val="none"/>
              </w:rPr>
            </w:pPr>
            <w:r>
              <w:rPr>
                <w:rFonts w:hint="eastAsia" w:ascii="宋体" w:hAnsi="宋体"/>
                <w:color w:val="auto"/>
                <w:sz w:val="24"/>
                <w:highlight w:val="none"/>
              </w:rPr>
              <w:t>10 x 12 mm (316L)</w:t>
            </w:r>
          </w:p>
        </w:tc>
      </w:tr>
      <w:tr w14:paraId="3595B2D6">
        <w:tblPrEx>
          <w:tblCellMar>
            <w:top w:w="0" w:type="dxa"/>
            <w:left w:w="0" w:type="dxa"/>
            <w:bottom w:w="0" w:type="dxa"/>
            <w:right w:w="0" w:type="dxa"/>
          </w:tblCellMar>
        </w:tblPrEx>
        <w:trPr>
          <w:trHeight w:val="202" w:hRule="atLeast"/>
          <w:jc w:val="center"/>
        </w:trPr>
        <w:tc>
          <w:tcPr>
            <w:tcW w:w="2786" w:type="dxa"/>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14:paraId="378B3454">
            <w:pPr>
              <w:spacing w:line="360" w:lineRule="auto"/>
              <w:jc w:val="center"/>
              <w:rPr>
                <w:rFonts w:ascii="宋体" w:hAnsi="宋体"/>
                <w:color w:val="auto"/>
                <w:sz w:val="24"/>
                <w:highlight w:val="none"/>
              </w:rPr>
            </w:pPr>
            <w:r>
              <w:rPr>
                <w:rFonts w:hint="eastAsia" w:ascii="宋体" w:hAnsi="宋体"/>
                <w:color w:val="auto"/>
                <w:sz w:val="24"/>
                <w:highlight w:val="none"/>
              </w:rPr>
              <w:t>电缆模式</w:t>
            </w:r>
          </w:p>
        </w:tc>
        <w:tc>
          <w:tcPr>
            <w:tcW w:w="3043" w:type="dxa"/>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14:paraId="3676B7C8">
            <w:pPr>
              <w:spacing w:line="360" w:lineRule="auto"/>
              <w:jc w:val="center"/>
              <w:rPr>
                <w:rFonts w:ascii="宋体" w:hAnsi="宋体"/>
                <w:color w:val="auto"/>
                <w:sz w:val="24"/>
                <w:highlight w:val="none"/>
              </w:rPr>
            </w:pPr>
            <w:r>
              <w:rPr>
                <w:rFonts w:hint="eastAsia" w:ascii="宋体" w:hAnsi="宋体"/>
                <w:color w:val="auto"/>
                <w:sz w:val="24"/>
                <w:highlight w:val="none"/>
              </w:rPr>
              <w:t>NTP</w:t>
            </w:r>
          </w:p>
        </w:tc>
      </w:tr>
      <w:tr w14:paraId="7C4B5729">
        <w:tblPrEx>
          <w:tblCellMar>
            <w:top w:w="0" w:type="dxa"/>
            <w:left w:w="0" w:type="dxa"/>
            <w:bottom w:w="0" w:type="dxa"/>
            <w:right w:w="0" w:type="dxa"/>
          </w:tblCellMar>
        </w:tblPrEx>
        <w:trPr>
          <w:trHeight w:val="202" w:hRule="atLeast"/>
          <w:jc w:val="center"/>
        </w:trPr>
        <w:tc>
          <w:tcPr>
            <w:tcW w:w="2786" w:type="dxa"/>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14:paraId="66392810">
            <w:pPr>
              <w:spacing w:line="360" w:lineRule="auto"/>
              <w:jc w:val="center"/>
              <w:rPr>
                <w:rFonts w:ascii="宋体" w:hAnsi="宋体"/>
                <w:color w:val="auto"/>
                <w:sz w:val="24"/>
                <w:highlight w:val="none"/>
              </w:rPr>
            </w:pPr>
            <w:r>
              <w:rPr>
                <w:rFonts w:hint="eastAsia" w:ascii="宋体" w:hAnsi="宋体"/>
                <w:color w:val="auto"/>
                <w:sz w:val="24"/>
                <w:highlight w:val="none"/>
              </w:rPr>
              <w:t>铠甲材料</w:t>
            </w:r>
          </w:p>
        </w:tc>
        <w:tc>
          <w:tcPr>
            <w:tcW w:w="3043" w:type="dxa"/>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14:paraId="45EDD028">
            <w:pPr>
              <w:spacing w:line="360" w:lineRule="auto"/>
              <w:jc w:val="center"/>
              <w:rPr>
                <w:rFonts w:ascii="宋体" w:hAnsi="宋体"/>
                <w:color w:val="auto"/>
                <w:sz w:val="24"/>
                <w:highlight w:val="none"/>
              </w:rPr>
            </w:pPr>
            <w:r>
              <w:rPr>
                <w:rFonts w:hint="eastAsia" w:ascii="宋体" w:hAnsi="宋体"/>
                <w:color w:val="auto"/>
                <w:sz w:val="24"/>
                <w:highlight w:val="none"/>
              </w:rPr>
              <w:t>316L</w:t>
            </w:r>
          </w:p>
        </w:tc>
      </w:tr>
      <w:tr w14:paraId="2C84A583">
        <w:tblPrEx>
          <w:tblCellMar>
            <w:top w:w="0" w:type="dxa"/>
            <w:left w:w="0" w:type="dxa"/>
            <w:bottom w:w="0" w:type="dxa"/>
            <w:right w:w="0" w:type="dxa"/>
          </w:tblCellMar>
        </w:tblPrEx>
        <w:trPr>
          <w:trHeight w:val="202" w:hRule="atLeast"/>
          <w:jc w:val="center"/>
        </w:trPr>
        <w:tc>
          <w:tcPr>
            <w:tcW w:w="2786" w:type="dxa"/>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14:paraId="4289FF94">
            <w:pPr>
              <w:spacing w:line="360" w:lineRule="auto"/>
              <w:jc w:val="center"/>
              <w:rPr>
                <w:rFonts w:ascii="宋体" w:hAnsi="宋体"/>
                <w:color w:val="auto"/>
                <w:sz w:val="24"/>
                <w:highlight w:val="none"/>
              </w:rPr>
            </w:pPr>
            <w:r>
              <w:rPr>
                <w:rFonts w:hint="eastAsia" w:ascii="宋体" w:hAnsi="宋体"/>
                <w:color w:val="auto"/>
                <w:sz w:val="24"/>
                <w:highlight w:val="none"/>
              </w:rPr>
              <w:t>孔隙率</w:t>
            </w:r>
          </w:p>
        </w:tc>
        <w:tc>
          <w:tcPr>
            <w:tcW w:w="3043" w:type="dxa"/>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14:paraId="63EB4FBD">
            <w:pPr>
              <w:spacing w:line="360" w:lineRule="auto"/>
              <w:jc w:val="center"/>
              <w:rPr>
                <w:rFonts w:ascii="宋体" w:hAnsi="宋体"/>
                <w:color w:val="auto"/>
                <w:sz w:val="24"/>
                <w:highlight w:val="none"/>
              </w:rPr>
            </w:pPr>
            <w:r>
              <w:rPr>
                <w:rFonts w:hint="eastAsia" w:ascii="宋体" w:hAnsi="宋体"/>
                <w:color w:val="auto"/>
                <w:sz w:val="24"/>
                <w:highlight w:val="none"/>
              </w:rPr>
              <w:t>~30%</w:t>
            </w:r>
          </w:p>
        </w:tc>
      </w:tr>
      <w:tr w14:paraId="30AFA069">
        <w:tblPrEx>
          <w:tblCellMar>
            <w:top w:w="0" w:type="dxa"/>
            <w:left w:w="0" w:type="dxa"/>
            <w:bottom w:w="0" w:type="dxa"/>
            <w:right w:w="0" w:type="dxa"/>
          </w:tblCellMar>
        </w:tblPrEx>
        <w:trPr>
          <w:trHeight w:val="202" w:hRule="atLeast"/>
          <w:jc w:val="center"/>
        </w:trPr>
        <w:tc>
          <w:tcPr>
            <w:tcW w:w="2786" w:type="dxa"/>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14:paraId="59E48BCC">
            <w:pPr>
              <w:spacing w:line="360" w:lineRule="auto"/>
              <w:jc w:val="center"/>
              <w:rPr>
                <w:rFonts w:ascii="宋体" w:hAnsi="宋体"/>
                <w:color w:val="auto"/>
                <w:sz w:val="24"/>
                <w:highlight w:val="none"/>
              </w:rPr>
            </w:pPr>
            <w:r>
              <w:rPr>
                <w:rFonts w:hint="eastAsia" w:ascii="宋体" w:hAnsi="宋体"/>
                <w:color w:val="auto"/>
                <w:sz w:val="24"/>
                <w:highlight w:val="none"/>
              </w:rPr>
              <w:t>电缆直径</w:t>
            </w:r>
          </w:p>
        </w:tc>
        <w:tc>
          <w:tcPr>
            <w:tcW w:w="3043" w:type="dxa"/>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14:paraId="4DEC211D">
            <w:pPr>
              <w:spacing w:line="360" w:lineRule="auto"/>
              <w:jc w:val="center"/>
              <w:rPr>
                <w:rFonts w:ascii="宋体" w:hAnsi="宋体"/>
                <w:color w:val="auto"/>
                <w:sz w:val="24"/>
                <w:highlight w:val="none"/>
              </w:rPr>
            </w:pPr>
            <w:r>
              <w:rPr>
                <w:rFonts w:hint="eastAsia" w:ascii="宋体" w:hAnsi="宋体"/>
                <w:color w:val="auto"/>
                <w:sz w:val="24"/>
                <w:highlight w:val="none"/>
              </w:rPr>
              <w:t>32.60 mm</w:t>
            </w:r>
          </w:p>
        </w:tc>
      </w:tr>
    </w:tbl>
    <w:p w14:paraId="20F2DE2D">
      <w:pPr>
        <w:spacing w:line="360" w:lineRule="auto"/>
        <w:ind w:firstLine="480"/>
        <w:rPr>
          <w:rFonts w:ascii="宋体" w:hAnsi="宋体"/>
          <w:color w:val="auto"/>
          <w:sz w:val="24"/>
          <w:highlight w:val="none"/>
        </w:rPr>
      </w:pPr>
      <w:r>
        <w:rPr>
          <w:rFonts w:hint="eastAsia" w:ascii="宋体" w:hAnsi="宋体"/>
          <w:color w:val="auto"/>
          <w:sz w:val="24"/>
          <w:highlight w:val="none"/>
        </w:rPr>
        <w:t>试验导体与导体的唯一区别在于，用于试验导体制造的线缆为铜线缆，且绕制铜线缆所用的铜线表面没有铬镀层。</w:t>
      </w:r>
    </w:p>
    <w:p w14:paraId="05894839">
      <w:pPr>
        <w:spacing w:line="360" w:lineRule="auto"/>
        <w:ind w:firstLine="480"/>
        <w:rPr>
          <w:rFonts w:hint="eastAsia" w:ascii="宋体" w:hAnsi="宋体"/>
          <w:color w:val="auto"/>
          <w:sz w:val="24"/>
          <w:highlight w:val="none"/>
        </w:rPr>
      </w:pPr>
      <w:bookmarkStart w:id="16" w:name="_Toc16834"/>
      <w:r>
        <w:rPr>
          <w:rFonts w:hint="eastAsia" w:ascii="宋体" w:hAnsi="宋体"/>
          <w:color w:val="auto"/>
          <w:sz w:val="24"/>
          <w:highlight w:val="none"/>
        </w:rPr>
        <w:t xml:space="preserve">2.5 </w:t>
      </w:r>
      <w:r>
        <w:rPr>
          <w:rFonts w:ascii="宋体" w:hAnsi="宋体"/>
          <w:color w:val="auto"/>
          <w:sz w:val="24"/>
          <w:highlight w:val="none"/>
        </w:rPr>
        <w:t>氦管</w:t>
      </w:r>
      <w:bookmarkEnd w:id="16"/>
    </w:p>
    <w:p w14:paraId="2213B0D7">
      <w:pPr>
        <w:spacing w:line="360" w:lineRule="auto"/>
        <w:ind w:firstLine="480"/>
        <w:rPr>
          <w:rFonts w:ascii="宋体" w:hAnsi="宋体"/>
          <w:color w:val="auto"/>
          <w:sz w:val="24"/>
          <w:highlight w:val="none"/>
        </w:rPr>
      </w:pPr>
      <w:r>
        <w:rPr>
          <w:rFonts w:ascii="宋体" w:hAnsi="宋体"/>
          <w:color w:val="auto"/>
          <w:sz w:val="24"/>
          <w:highlight w:val="none"/>
        </w:rPr>
        <w:t>氦管位于BEST PF</w:t>
      </w:r>
      <w:r>
        <w:rPr>
          <w:rFonts w:hint="eastAsia" w:ascii="宋体" w:hAnsi="宋体"/>
          <w:color w:val="auto"/>
          <w:sz w:val="24"/>
          <w:highlight w:val="none"/>
        </w:rPr>
        <w:t>3和PF4</w:t>
      </w:r>
      <w:r>
        <w:rPr>
          <w:rFonts w:ascii="宋体" w:hAnsi="宋体"/>
          <w:color w:val="auto"/>
          <w:sz w:val="24"/>
          <w:highlight w:val="none"/>
        </w:rPr>
        <w:t>绕组外侧饼间导体爬层处，是绕组冷却媒介流入和流出绕组的通路，总体均位于绕组终端处，如图4所示。</w:t>
      </w:r>
    </w:p>
    <w:p w14:paraId="16FB261A">
      <w:pPr>
        <w:spacing w:line="360" w:lineRule="auto"/>
        <w:ind w:firstLine="480"/>
        <w:jc w:val="center"/>
        <w:rPr>
          <w:rFonts w:ascii="宋体" w:hAnsi="宋体"/>
          <w:color w:val="auto"/>
          <w:sz w:val="24"/>
          <w:highlight w:val="none"/>
        </w:rPr>
      </w:pPr>
      <w:r>
        <w:rPr>
          <w:rFonts w:ascii="宋体" w:hAnsi="宋体"/>
          <w:color w:val="auto"/>
          <w:sz w:val="24"/>
          <w:highlight w:val="none"/>
        </w:rPr>
        <w:drawing>
          <wp:inline distT="0" distB="0" distL="114300" distR="114300">
            <wp:extent cx="2656205" cy="2639695"/>
            <wp:effectExtent l="0" t="0" r="10795" b="1206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9"/>
                    <a:stretch>
                      <a:fillRect/>
                    </a:stretch>
                  </pic:blipFill>
                  <pic:spPr>
                    <a:xfrm>
                      <a:off x="0" y="0"/>
                      <a:ext cx="2656205" cy="2639695"/>
                    </a:xfrm>
                    <a:prstGeom prst="rect">
                      <a:avLst/>
                    </a:prstGeom>
                    <a:noFill/>
                    <a:ln>
                      <a:noFill/>
                    </a:ln>
                  </pic:spPr>
                </pic:pic>
              </a:graphicData>
            </a:graphic>
          </wp:inline>
        </w:drawing>
      </w:r>
    </w:p>
    <w:p w14:paraId="01A1C8B0">
      <w:pPr>
        <w:spacing w:line="360" w:lineRule="auto"/>
        <w:jc w:val="center"/>
        <w:rPr>
          <w:rFonts w:ascii="宋体" w:hAnsi="宋体"/>
          <w:color w:val="auto"/>
          <w:sz w:val="24"/>
          <w:highlight w:val="none"/>
        </w:rPr>
      </w:pPr>
      <w:r>
        <w:rPr>
          <w:rFonts w:ascii="宋体" w:hAnsi="宋体"/>
          <w:color w:val="auto"/>
          <w:sz w:val="24"/>
          <w:highlight w:val="none"/>
        </w:rPr>
        <w:t>图4. 绕组氦管示意图</w:t>
      </w:r>
    </w:p>
    <w:p w14:paraId="0D024BD3">
      <w:pPr>
        <w:spacing w:line="360" w:lineRule="auto"/>
        <w:ind w:firstLine="480"/>
        <w:rPr>
          <w:rFonts w:ascii="宋体" w:hAnsi="宋体"/>
          <w:color w:val="auto"/>
          <w:sz w:val="24"/>
          <w:highlight w:val="none"/>
        </w:rPr>
      </w:pPr>
      <w:r>
        <w:rPr>
          <w:rFonts w:ascii="宋体" w:hAnsi="宋体"/>
          <w:color w:val="auto"/>
          <w:sz w:val="24"/>
          <w:highlight w:val="none"/>
        </w:rPr>
        <w:t>氦管由氦管嘴及氦管</w:t>
      </w:r>
      <w:r>
        <w:rPr>
          <w:rFonts w:hint="eastAsia" w:ascii="宋体" w:hAnsi="宋体"/>
          <w:color w:val="auto"/>
          <w:sz w:val="24"/>
          <w:highlight w:val="none"/>
        </w:rPr>
        <w:t>过渡段</w:t>
      </w:r>
      <w:r>
        <w:rPr>
          <w:rFonts w:ascii="宋体" w:hAnsi="宋体"/>
          <w:color w:val="auto"/>
          <w:sz w:val="24"/>
          <w:highlight w:val="none"/>
        </w:rPr>
        <w:t>两部分组成，氦管嘴焊接在开有氦孔的导体上，如图5所示。</w:t>
      </w:r>
    </w:p>
    <w:p w14:paraId="56C0B861">
      <w:pPr>
        <w:spacing w:line="360" w:lineRule="auto"/>
        <w:ind w:firstLine="480"/>
        <w:jc w:val="center"/>
        <w:rPr>
          <w:rFonts w:ascii="宋体" w:hAnsi="宋体"/>
          <w:color w:val="auto"/>
          <w:sz w:val="24"/>
          <w:highlight w:val="none"/>
        </w:rPr>
      </w:pPr>
      <w:r>
        <w:rPr>
          <w:rFonts w:ascii="宋体" w:hAnsi="宋体"/>
          <w:color w:val="auto"/>
          <w:sz w:val="24"/>
          <w:highlight w:val="none"/>
        </w:rPr>
        <w:drawing>
          <wp:inline distT="0" distB="0" distL="114300" distR="114300">
            <wp:extent cx="1855470" cy="1860550"/>
            <wp:effectExtent l="0" t="0" r="3810" b="13970"/>
            <wp:docPr id="6"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图示&#10;&#10;描述已自动生成"/>
                    <pic:cNvPicPr>
                      <a:picLocks noChangeAspect="1"/>
                    </pic:cNvPicPr>
                  </pic:nvPicPr>
                  <pic:blipFill>
                    <a:blip r:embed="rId10"/>
                    <a:stretch>
                      <a:fillRect/>
                    </a:stretch>
                  </pic:blipFill>
                  <pic:spPr>
                    <a:xfrm>
                      <a:off x="0" y="0"/>
                      <a:ext cx="1855470" cy="1860550"/>
                    </a:xfrm>
                    <a:prstGeom prst="rect">
                      <a:avLst/>
                    </a:prstGeom>
                    <a:noFill/>
                    <a:ln>
                      <a:noFill/>
                    </a:ln>
                  </pic:spPr>
                </pic:pic>
              </a:graphicData>
            </a:graphic>
          </wp:inline>
        </w:drawing>
      </w:r>
    </w:p>
    <w:p w14:paraId="2C67AD70">
      <w:pPr>
        <w:spacing w:line="360" w:lineRule="auto"/>
        <w:jc w:val="center"/>
        <w:rPr>
          <w:rFonts w:ascii="宋体" w:hAnsi="宋体"/>
          <w:color w:val="auto"/>
          <w:sz w:val="24"/>
          <w:highlight w:val="none"/>
        </w:rPr>
      </w:pPr>
      <w:r>
        <w:rPr>
          <w:rFonts w:ascii="宋体" w:hAnsi="宋体"/>
          <w:color w:val="auto"/>
          <w:sz w:val="24"/>
          <w:highlight w:val="none"/>
        </w:rPr>
        <w:t>图5. 氦管结构示意图</w:t>
      </w:r>
    </w:p>
    <w:p w14:paraId="06F1598F">
      <w:pPr>
        <w:spacing w:line="360" w:lineRule="auto"/>
        <w:ind w:firstLine="480"/>
        <w:rPr>
          <w:rFonts w:hint="eastAsia" w:ascii="宋体" w:hAnsi="宋体"/>
          <w:color w:val="auto"/>
          <w:sz w:val="24"/>
          <w:highlight w:val="none"/>
        </w:rPr>
      </w:pPr>
      <w:bookmarkStart w:id="17" w:name="_Toc18019"/>
      <w:r>
        <w:rPr>
          <w:rFonts w:hint="eastAsia" w:ascii="宋体" w:hAnsi="宋体"/>
          <w:color w:val="auto"/>
          <w:sz w:val="24"/>
          <w:highlight w:val="none"/>
        </w:rPr>
        <w:t xml:space="preserve">2.6 </w:t>
      </w:r>
      <w:r>
        <w:rPr>
          <w:rFonts w:ascii="宋体" w:hAnsi="宋体"/>
          <w:color w:val="auto"/>
          <w:sz w:val="24"/>
          <w:highlight w:val="none"/>
        </w:rPr>
        <w:t>Tail</w:t>
      </w:r>
      <w:bookmarkEnd w:id="17"/>
    </w:p>
    <w:p w14:paraId="0F36718F">
      <w:pPr>
        <w:spacing w:line="360" w:lineRule="auto"/>
        <w:ind w:firstLine="480"/>
        <w:rPr>
          <w:rFonts w:ascii="宋体" w:hAnsi="宋体"/>
          <w:color w:val="auto"/>
          <w:sz w:val="24"/>
          <w:highlight w:val="none"/>
        </w:rPr>
      </w:pPr>
      <w:r>
        <w:rPr>
          <w:rFonts w:ascii="宋体" w:hAnsi="宋体"/>
          <w:color w:val="auto"/>
          <w:sz w:val="24"/>
          <w:highlight w:val="none"/>
        </w:rPr>
        <w:t>PF</w:t>
      </w:r>
      <w:r>
        <w:rPr>
          <w:rFonts w:hint="eastAsia" w:ascii="宋体" w:hAnsi="宋体"/>
          <w:color w:val="auto"/>
          <w:sz w:val="24"/>
          <w:highlight w:val="none"/>
        </w:rPr>
        <w:t>线圈绕组</w:t>
      </w:r>
      <w:r>
        <w:rPr>
          <w:rFonts w:ascii="宋体" w:hAnsi="宋体"/>
          <w:color w:val="auto"/>
          <w:sz w:val="24"/>
          <w:highlight w:val="none"/>
        </w:rPr>
        <w:t>在运行过程中，出线头部位将承受较大的环向载荷，容易对出线头根部的对地绝缘造成损坏及疲劳冲击。因此为保护出线头根部的对地绝缘，在此位置设计有Tail结构。通过Tail结构将绕组出线头和倒数第二匝导体相互连接起来，使得出线头处的环向载荷传递给绕组的倒数第二匝导体，从而避免了该位置处体绝缘的损坏。</w:t>
      </w:r>
    </w:p>
    <w:p w14:paraId="62B0C57F">
      <w:pPr>
        <w:spacing w:line="360" w:lineRule="auto"/>
        <w:jc w:val="center"/>
        <w:rPr>
          <w:rFonts w:ascii="宋体" w:hAnsi="宋体"/>
          <w:color w:val="auto"/>
          <w:sz w:val="24"/>
          <w:highlight w:val="none"/>
        </w:rPr>
      </w:pPr>
      <w:r>
        <w:rPr>
          <w:rFonts w:ascii="宋体" w:hAnsi="宋体"/>
          <w:color w:val="auto"/>
          <w:kern w:val="32"/>
          <w:sz w:val="24"/>
          <w:highlight w:val="none"/>
        </w:rPr>
        <w:drawing>
          <wp:inline distT="0" distB="0" distL="114300" distR="114300">
            <wp:extent cx="4451985" cy="2188845"/>
            <wp:effectExtent l="0" t="0" r="13335" b="5715"/>
            <wp:docPr id="4" name="图片 8"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图片包含 图示&#10;&#10;描述已自动生成"/>
                    <pic:cNvPicPr>
                      <a:picLocks noChangeAspect="1"/>
                    </pic:cNvPicPr>
                  </pic:nvPicPr>
                  <pic:blipFill>
                    <a:blip r:embed="rId11"/>
                    <a:stretch>
                      <a:fillRect/>
                    </a:stretch>
                  </pic:blipFill>
                  <pic:spPr>
                    <a:xfrm>
                      <a:off x="0" y="0"/>
                      <a:ext cx="4451985" cy="2188845"/>
                    </a:xfrm>
                    <a:prstGeom prst="rect">
                      <a:avLst/>
                    </a:prstGeom>
                    <a:noFill/>
                    <a:ln>
                      <a:noFill/>
                    </a:ln>
                  </pic:spPr>
                </pic:pic>
              </a:graphicData>
            </a:graphic>
          </wp:inline>
        </w:drawing>
      </w:r>
    </w:p>
    <w:p w14:paraId="38281638">
      <w:pPr>
        <w:spacing w:line="360" w:lineRule="auto"/>
        <w:jc w:val="center"/>
        <w:rPr>
          <w:rFonts w:ascii="宋体" w:hAnsi="宋体"/>
          <w:color w:val="auto"/>
          <w:sz w:val="24"/>
          <w:highlight w:val="none"/>
        </w:rPr>
      </w:pPr>
      <w:r>
        <w:rPr>
          <w:rFonts w:ascii="宋体" w:hAnsi="宋体"/>
          <w:color w:val="auto"/>
          <w:sz w:val="24"/>
          <w:highlight w:val="none"/>
        </w:rPr>
        <w:t>图6. Tail结构示意图</w:t>
      </w:r>
    </w:p>
    <w:p w14:paraId="68D0E5B1">
      <w:pPr>
        <w:spacing w:line="360" w:lineRule="auto"/>
        <w:ind w:firstLine="480"/>
        <w:rPr>
          <w:rFonts w:ascii="宋体" w:hAnsi="宋体"/>
          <w:color w:val="auto"/>
          <w:sz w:val="24"/>
          <w:highlight w:val="none"/>
        </w:rPr>
      </w:pPr>
      <w:r>
        <w:rPr>
          <w:rFonts w:ascii="宋体" w:hAnsi="宋体"/>
          <w:color w:val="auto"/>
          <w:sz w:val="24"/>
          <w:highlight w:val="none"/>
        </w:rPr>
        <w:t>过渡段、支撑腿1、支撑腿2均为316LN不锈钢材质</w:t>
      </w:r>
      <w:r>
        <w:rPr>
          <w:rFonts w:hint="eastAsia" w:ascii="宋体" w:hAnsi="宋体"/>
          <w:color w:val="auto"/>
          <w:sz w:val="24"/>
          <w:highlight w:val="none"/>
        </w:rPr>
        <w:t>，</w:t>
      </w:r>
      <w:r>
        <w:rPr>
          <w:rFonts w:ascii="宋体" w:hAnsi="宋体"/>
          <w:color w:val="auto"/>
          <w:sz w:val="24"/>
          <w:highlight w:val="none"/>
        </w:rPr>
        <w:t>销钉均为Inconel718</w:t>
      </w:r>
      <w:r>
        <w:rPr>
          <w:rFonts w:hint="eastAsia" w:ascii="宋体" w:hAnsi="宋体"/>
          <w:color w:val="auto"/>
          <w:sz w:val="24"/>
          <w:highlight w:val="none"/>
        </w:rPr>
        <w:t>材料</w:t>
      </w:r>
      <w:r>
        <w:rPr>
          <w:rFonts w:ascii="宋体" w:hAnsi="宋体"/>
          <w:color w:val="auto"/>
          <w:sz w:val="24"/>
          <w:highlight w:val="none"/>
        </w:rPr>
        <w:t>，绝缘过渡由Strap部件及G1</w:t>
      </w:r>
      <w:r>
        <w:rPr>
          <w:rFonts w:hint="eastAsia" w:ascii="宋体" w:hAnsi="宋体"/>
          <w:color w:val="auto"/>
          <w:sz w:val="24"/>
          <w:highlight w:val="none"/>
        </w:rPr>
        <w:t>1</w:t>
      </w:r>
      <w:r>
        <w:rPr>
          <w:rFonts w:ascii="宋体" w:hAnsi="宋体"/>
          <w:color w:val="auto"/>
          <w:sz w:val="24"/>
          <w:highlight w:val="none"/>
        </w:rPr>
        <w:t>填补块组成。</w:t>
      </w:r>
    </w:p>
    <w:p w14:paraId="33318335">
      <w:pPr>
        <w:spacing w:line="360" w:lineRule="auto"/>
        <w:ind w:firstLine="480"/>
        <w:rPr>
          <w:rFonts w:hint="eastAsia" w:ascii="宋体" w:hAnsi="宋体"/>
          <w:color w:val="auto"/>
          <w:sz w:val="24"/>
          <w:highlight w:val="none"/>
        </w:rPr>
      </w:pPr>
      <w:r>
        <w:rPr>
          <w:rFonts w:hint="eastAsia" w:ascii="宋体" w:hAnsi="宋体"/>
          <w:color w:val="auto"/>
          <w:sz w:val="24"/>
          <w:highlight w:val="none"/>
        </w:rPr>
        <w:t>2.7 端子及接头</w:t>
      </w:r>
    </w:p>
    <w:p w14:paraId="32CB95BE">
      <w:pPr>
        <w:spacing w:line="360" w:lineRule="auto"/>
        <w:ind w:firstLine="480"/>
        <w:rPr>
          <w:rFonts w:ascii="宋体" w:hAnsi="宋体"/>
          <w:color w:val="auto"/>
          <w:sz w:val="24"/>
          <w:highlight w:val="none"/>
        </w:rPr>
      </w:pPr>
      <w:r>
        <w:rPr>
          <w:rFonts w:ascii="宋体" w:hAnsi="宋体"/>
          <w:color w:val="auto"/>
          <w:sz w:val="24"/>
          <w:highlight w:val="none"/>
        </w:rPr>
        <w:t>端子作为绕组的重要部件，用于绕组间和外部馈线之间的电连接和冷却介质的通路连接。</w:t>
      </w:r>
      <w:r>
        <w:rPr>
          <w:rFonts w:hint="eastAsia" w:ascii="宋体" w:hAnsi="宋体"/>
          <w:color w:val="auto"/>
          <w:sz w:val="24"/>
          <w:highlight w:val="none"/>
        </w:rPr>
        <w:t>端子通过特殊工艺连接成接头，</w:t>
      </w:r>
      <w:r>
        <w:rPr>
          <w:rFonts w:ascii="宋体" w:hAnsi="宋体"/>
          <w:color w:val="auto"/>
          <w:sz w:val="24"/>
          <w:highlight w:val="none"/>
        </w:rPr>
        <w:t>根据组成的端子类型的不同，</w:t>
      </w:r>
      <w:r>
        <w:rPr>
          <w:rFonts w:hint="eastAsia" w:ascii="宋体" w:hAnsi="宋体"/>
          <w:color w:val="auto"/>
          <w:sz w:val="24"/>
          <w:highlight w:val="none"/>
        </w:rPr>
        <w:t>PF3和PF4接头</w:t>
      </w:r>
      <w:r>
        <w:rPr>
          <w:rFonts w:ascii="宋体" w:hAnsi="宋体"/>
          <w:color w:val="auto"/>
          <w:sz w:val="24"/>
          <w:highlight w:val="none"/>
        </w:rPr>
        <w:t>类型</w:t>
      </w:r>
      <w:r>
        <w:rPr>
          <w:rFonts w:hint="eastAsia" w:ascii="宋体" w:hAnsi="宋体"/>
          <w:color w:val="auto"/>
          <w:sz w:val="24"/>
          <w:highlight w:val="none"/>
        </w:rPr>
        <w:t>为</w:t>
      </w:r>
      <w:r>
        <w:rPr>
          <w:rFonts w:ascii="宋体" w:hAnsi="宋体"/>
          <w:color w:val="auto"/>
          <w:sz w:val="24"/>
          <w:highlight w:val="none"/>
        </w:rPr>
        <w:t>：NbTi-NbTi型。</w:t>
      </w:r>
      <w:r>
        <w:rPr>
          <w:rFonts w:hint="eastAsia" w:ascii="宋体" w:hAnsi="宋体"/>
          <w:color w:val="auto"/>
          <w:sz w:val="24"/>
          <w:highlight w:val="none"/>
        </w:rPr>
        <w:t>如图7所示。</w:t>
      </w:r>
    </w:p>
    <w:p w14:paraId="4227AFEC">
      <w:pPr>
        <w:spacing w:line="360" w:lineRule="auto"/>
        <w:ind w:firstLine="480"/>
        <w:jc w:val="center"/>
        <w:rPr>
          <w:rFonts w:ascii="宋体" w:hAnsi="宋体"/>
          <w:color w:val="auto"/>
          <w:sz w:val="24"/>
          <w:highlight w:val="none"/>
        </w:rPr>
      </w:pPr>
      <w:r>
        <w:rPr>
          <w:rFonts w:ascii="宋体" w:hAnsi="宋体"/>
          <w:color w:val="auto"/>
          <w:sz w:val="24"/>
          <w:highlight w:val="none"/>
        </w:rPr>
        <w:drawing>
          <wp:inline distT="0" distB="0" distL="114300" distR="114300">
            <wp:extent cx="3945890" cy="2205355"/>
            <wp:effectExtent l="0" t="0" r="1270" b="4445"/>
            <wp:docPr id="5" name="图片 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图示&#10;&#10;描述已自动生成"/>
                    <pic:cNvPicPr>
                      <a:picLocks noChangeAspect="1"/>
                    </pic:cNvPicPr>
                  </pic:nvPicPr>
                  <pic:blipFill>
                    <a:blip r:embed="rId12"/>
                    <a:stretch>
                      <a:fillRect/>
                    </a:stretch>
                  </pic:blipFill>
                  <pic:spPr>
                    <a:xfrm>
                      <a:off x="0" y="0"/>
                      <a:ext cx="3945890" cy="2205355"/>
                    </a:xfrm>
                    <a:prstGeom prst="rect">
                      <a:avLst/>
                    </a:prstGeom>
                    <a:noFill/>
                    <a:ln>
                      <a:noFill/>
                    </a:ln>
                  </pic:spPr>
                </pic:pic>
              </a:graphicData>
            </a:graphic>
          </wp:inline>
        </w:drawing>
      </w:r>
    </w:p>
    <w:p w14:paraId="61EA9F84">
      <w:pPr>
        <w:spacing w:line="360" w:lineRule="auto"/>
        <w:jc w:val="center"/>
        <w:rPr>
          <w:rFonts w:ascii="宋体" w:hAnsi="宋体"/>
          <w:color w:val="auto"/>
          <w:sz w:val="24"/>
          <w:highlight w:val="none"/>
        </w:rPr>
      </w:pPr>
      <w:r>
        <w:rPr>
          <w:rFonts w:ascii="宋体" w:hAnsi="宋体"/>
          <w:color w:val="auto"/>
          <w:sz w:val="24"/>
          <w:highlight w:val="none"/>
        </w:rPr>
        <w:t>图</w:t>
      </w:r>
      <w:r>
        <w:rPr>
          <w:rFonts w:hint="eastAsia" w:ascii="宋体" w:hAnsi="宋体"/>
          <w:color w:val="auto"/>
          <w:sz w:val="24"/>
          <w:highlight w:val="none"/>
        </w:rPr>
        <w:t>7</w:t>
      </w:r>
      <w:r>
        <w:rPr>
          <w:rFonts w:ascii="宋体" w:hAnsi="宋体"/>
          <w:color w:val="auto"/>
          <w:sz w:val="24"/>
          <w:highlight w:val="none"/>
        </w:rPr>
        <w:t>. 绕组</w:t>
      </w:r>
      <w:r>
        <w:rPr>
          <w:rFonts w:hint="eastAsia" w:ascii="宋体" w:hAnsi="宋体"/>
          <w:color w:val="auto"/>
          <w:sz w:val="24"/>
          <w:highlight w:val="none"/>
        </w:rPr>
        <w:t>超导接头结构</w:t>
      </w:r>
      <w:r>
        <w:rPr>
          <w:rFonts w:ascii="宋体" w:hAnsi="宋体"/>
          <w:color w:val="auto"/>
          <w:sz w:val="24"/>
          <w:highlight w:val="none"/>
        </w:rPr>
        <w:t>示意图</w:t>
      </w:r>
    </w:p>
    <w:p w14:paraId="62C62DC5">
      <w:pPr>
        <w:spacing w:line="360" w:lineRule="auto"/>
        <w:ind w:firstLine="480"/>
        <w:rPr>
          <w:rFonts w:ascii="宋体" w:hAnsi="宋体"/>
          <w:color w:val="auto"/>
          <w:sz w:val="24"/>
          <w:highlight w:val="none"/>
        </w:rPr>
      </w:pPr>
      <w:r>
        <w:rPr>
          <w:rFonts w:ascii="宋体" w:hAnsi="宋体"/>
          <w:color w:val="auto"/>
          <w:sz w:val="24"/>
          <w:highlight w:val="none"/>
        </w:rPr>
        <w:t>两端子锡焊搭接后，通过将不锈钢侧板焊接到端子盒上起到固定及保护锡焊结合面的作用。两端子之间置有铜垫板，用于补偿端子装配时高度方向的尺寸误差</w:t>
      </w:r>
      <w:r>
        <w:rPr>
          <w:rFonts w:hint="eastAsia" w:ascii="宋体" w:hAnsi="宋体"/>
          <w:color w:val="auto"/>
          <w:sz w:val="24"/>
          <w:highlight w:val="none"/>
        </w:rPr>
        <w:t>。</w:t>
      </w:r>
    </w:p>
    <w:p w14:paraId="7251D51C">
      <w:pPr>
        <w:spacing w:line="360" w:lineRule="auto"/>
        <w:ind w:firstLine="480"/>
        <w:rPr>
          <w:rFonts w:ascii="宋体" w:hAnsi="宋体"/>
          <w:b/>
          <w:bCs/>
          <w:color w:val="auto"/>
          <w:sz w:val="24"/>
          <w:highlight w:val="none"/>
        </w:rPr>
      </w:pPr>
      <w:r>
        <w:rPr>
          <w:rFonts w:hint="eastAsia" w:ascii="宋体" w:hAnsi="宋体"/>
          <w:b/>
          <w:bCs/>
          <w:color w:val="auto"/>
          <w:sz w:val="24"/>
          <w:highlight w:val="none"/>
        </w:rPr>
        <w:t>2.8技术要求</w:t>
      </w:r>
    </w:p>
    <w:p w14:paraId="2051E09C">
      <w:pPr>
        <w:spacing w:line="360" w:lineRule="auto"/>
        <w:rPr>
          <w:rFonts w:ascii="宋体" w:hAnsi="宋体"/>
          <w:color w:val="auto"/>
          <w:sz w:val="24"/>
          <w:highlight w:val="none"/>
        </w:rPr>
      </w:pPr>
      <w:r>
        <w:rPr>
          <w:rFonts w:ascii="宋体" w:hAnsi="宋体"/>
          <w:color w:val="auto"/>
          <w:sz w:val="24"/>
          <w:highlight w:val="none"/>
        </w:rPr>
        <w:t xml:space="preserve">本物项采购相关的技术要求，详见BEST </w:t>
      </w:r>
      <w:r>
        <w:rPr>
          <w:rFonts w:hint="eastAsia" w:ascii="宋体" w:hAnsi="宋体"/>
          <w:color w:val="auto"/>
          <w:sz w:val="24"/>
          <w:highlight w:val="none"/>
        </w:rPr>
        <w:t>PF3和PF4</w:t>
      </w:r>
      <w:r>
        <w:rPr>
          <w:rFonts w:ascii="宋体" w:hAnsi="宋体"/>
          <w:color w:val="auto"/>
          <w:sz w:val="24"/>
          <w:highlight w:val="none"/>
        </w:rPr>
        <w:t>线圈</w:t>
      </w:r>
      <w:r>
        <w:rPr>
          <w:rFonts w:hint="eastAsia" w:ascii="宋体" w:hAnsi="宋体"/>
          <w:color w:val="auto"/>
          <w:sz w:val="24"/>
          <w:highlight w:val="none"/>
        </w:rPr>
        <w:t>绕制</w:t>
      </w:r>
      <w:r>
        <w:rPr>
          <w:rFonts w:ascii="宋体" w:hAnsi="宋体"/>
          <w:color w:val="auto"/>
          <w:sz w:val="24"/>
          <w:highlight w:val="none"/>
        </w:rPr>
        <w:t>技术</w:t>
      </w:r>
      <w:r>
        <w:rPr>
          <w:rFonts w:hint="eastAsia" w:ascii="宋体" w:hAnsi="宋体"/>
          <w:color w:val="auto"/>
          <w:sz w:val="24"/>
          <w:highlight w:val="none"/>
        </w:rPr>
        <w:t>要求和BEST PF3和PF4线圈端子及接头</w:t>
      </w:r>
      <w:r>
        <w:rPr>
          <w:rFonts w:ascii="宋体" w:hAnsi="宋体"/>
          <w:color w:val="auto"/>
          <w:sz w:val="24"/>
          <w:highlight w:val="none"/>
        </w:rPr>
        <w:t>制造技术要求</w:t>
      </w:r>
      <w:r>
        <w:rPr>
          <w:rFonts w:hint="eastAsia" w:ascii="宋体" w:hAnsi="宋体"/>
          <w:color w:val="auto"/>
          <w:sz w:val="24"/>
          <w:highlight w:val="none"/>
        </w:rPr>
        <w:t>、BEST PF3和PF4线圈绕制生产线及防尘棚</w:t>
      </w:r>
      <w:r>
        <w:rPr>
          <w:rFonts w:ascii="宋体" w:hAnsi="宋体"/>
          <w:color w:val="auto"/>
          <w:sz w:val="24"/>
          <w:highlight w:val="none"/>
        </w:rPr>
        <w:t>技术要求。</w:t>
      </w:r>
    </w:p>
    <w:p w14:paraId="26780AF5">
      <w:pPr>
        <w:pStyle w:val="6"/>
        <w:widowControl/>
        <w:numPr>
          <w:ilvl w:val="1"/>
          <w:numId w:val="1"/>
        </w:numPr>
        <w:spacing w:line="440" w:lineRule="exact"/>
        <w:ind w:firstLineChars="0"/>
        <w:jc w:val="left"/>
        <w:rPr>
          <w:rFonts w:ascii="宋体" w:hAnsi="宋体"/>
          <w:color w:val="auto"/>
          <w:sz w:val="24"/>
          <w:highlight w:val="none"/>
        </w:rPr>
      </w:pPr>
      <w:r>
        <w:rPr>
          <w:rFonts w:hint="eastAsia" w:ascii="宋体" w:hAnsi="宋体"/>
          <w:color w:val="auto"/>
          <w:sz w:val="24"/>
          <w:highlight w:val="none"/>
        </w:rPr>
        <w:t>PF3和PF4绕制总体技术要求如下：</w:t>
      </w:r>
    </w:p>
    <w:p w14:paraId="33A3860C">
      <w:pPr>
        <w:ind w:firstLine="480"/>
        <w:rPr>
          <w:rFonts w:ascii="宋体" w:hAnsi="宋体"/>
          <w:color w:val="auto"/>
          <w:sz w:val="24"/>
          <w:highlight w:val="none"/>
        </w:rPr>
      </w:pPr>
      <w:r>
        <w:rPr>
          <w:rFonts w:hint="eastAsia" w:ascii="宋体" w:hAnsi="宋体"/>
          <w:color w:val="auto"/>
          <w:sz w:val="24"/>
          <w:highlight w:val="none"/>
        </w:rPr>
        <w:t xml:space="preserve">1.1 </w:t>
      </w:r>
      <w:r>
        <w:rPr>
          <w:rFonts w:ascii="宋体" w:hAnsi="宋体"/>
          <w:color w:val="auto"/>
          <w:sz w:val="24"/>
          <w:highlight w:val="none"/>
        </w:rPr>
        <w:t>尺寸要求</w:t>
      </w:r>
    </w:p>
    <w:p w14:paraId="6C6C6509">
      <w:pPr>
        <w:ind w:firstLine="482"/>
        <w:rPr>
          <w:rFonts w:ascii="宋体" w:hAnsi="宋体"/>
          <w:color w:val="auto"/>
          <w:sz w:val="24"/>
          <w:highlight w:val="none"/>
        </w:rPr>
      </w:pPr>
      <w:r>
        <w:rPr>
          <w:rFonts w:ascii="宋体" w:hAnsi="宋体"/>
          <w:color w:val="auto"/>
          <w:sz w:val="24"/>
          <w:highlight w:val="none"/>
        </w:rPr>
        <w:t>BEST PF3和PF4绕组</w:t>
      </w:r>
      <w:r>
        <w:rPr>
          <w:rFonts w:hint="eastAsia" w:ascii="宋体" w:hAnsi="宋体"/>
          <w:color w:val="auto"/>
          <w:sz w:val="24"/>
          <w:highlight w:val="none"/>
        </w:rPr>
        <w:t>绕制</w:t>
      </w:r>
      <w:r>
        <w:rPr>
          <w:rFonts w:ascii="宋体" w:hAnsi="宋体"/>
          <w:color w:val="auto"/>
          <w:sz w:val="24"/>
          <w:highlight w:val="none"/>
        </w:rPr>
        <w:t>完成后的尺寸要求，如表</w:t>
      </w:r>
      <w:r>
        <w:rPr>
          <w:rFonts w:hint="eastAsia" w:ascii="宋体" w:hAnsi="宋体"/>
          <w:color w:val="auto"/>
          <w:sz w:val="24"/>
          <w:highlight w:val="none"/>
        </w:rPr>
        <w:t>3</w:t>
      </w:r>
      <w:r>
        <w:rPr>
          <w:rFonts w:ascii="宋体" w:hAnsi="宋体"/>
          <w:color w:val="auto"/>
          <w:sz w:val="24"/>
          <w:highlight w:val="none"/>
        </w:rPr>
        <w:t>所示。</w:t>
      </w:r>
    </w:p>
    <w:p w14:paraId="58A21232">
      <w:pPr>
        <w:ind w:firstLine="482"/>
        <w:rPr>
          <w:rFonts w:hint="eastAsia" w:ascii="宋体" w:hAnsi="宋体"/>
          <w:color w:val="auto"/>
          <w:sz w:val="24"/>
          <w:highlight w:val="none"/>
        </w:rPr>
      </w:pPr>
    </w:p>
    <w:p w14:paraId="2AF8D4E2">
      <w:pPr>
        <w:jc w:val="center"/>
        <w:rPr>
          <w:rFonts w:ascii="宋体" w:hAnsi="宋体"/>
          <w:color w:val="auto"/>
          <w:sz w:val="24"/>
          <w:highlight w:val="none"/>
        </w:rPr>
      </w:pPr>
      <w:r>
        <w:rPr>
          <w:rFonts w:ascii="宋体" w:hAnsi="宋体"/>
          <w:color w:val="auto"/>
          <w:sz w:val="24"/>
          <w:highlight w:val="none"/>
        </w:rPr>
        <w:t>表</w:t>
      </w:r>
      <w:r>
        <w:rPr>
          <w:rFonts w:hint="eastAsia" w:ascii="宋体" w:hAnsi="宋体"/>
          <w:color w:val="auto"/>
          <w:sz w:val="24"/>
          <w:highlight w:val="none"/>
        </w:rPr>
        <w:t>3</w:t>
      </w:r>
      <w:r>
        <w:rPr>
          <w:rFonts w:ascii="宋体" w:hAnsi="宋体"/>
          <w:color w:val="auto"/>
          <w:sz w:val="24"/>
          <w:highlight w:val="none"/>
        </w:rPr>
        <w:t>. BEST PF3和PF4绕组轮廓度公差分配表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2074"/>
        <w:gridCol w:w="2074"/>
        <w:gridCol w:w="2074"/>
      </w:tblGrid>
      <w:tr w14:paraId="73F8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tcBorders>
              <w:tl2br w:val="single" w:color="auto" w:sz="4" w:space="0"/>
            </w:tcBorders>
            <w:noWrap w:val="0"/>
            <w:vAlign w:val="top"/>
          </w:tcPr>
          <w:p w14:paraId="703DAA14">
            <w:pPr>
              <w:ind w:firstLine="720" w:firstLineChars="300"/>
              <w:jc w:val="center"/>
              <w:rPr>
                <w:rFonts w:ascii="宋体" w:hAnsi="宋体"/>
                <w:color w:val="auto"/>
                <w:sz w:val="24"/>
                <w:highlight w:val="none"/>
              </w:rPr>
            </w:pPr>
            <w:r>
              <w:rPr>
                <w:rFonts w:hint="eastAsia" w:ascii="宋体" w:hAnsi="宋体"/>
                <w:color w:val="auto"/>
                <w:sz w:val="24"/>
                <w:highlight w:val="none"/>
              </w:rPr>
              <w:t>公差分配</w:t>
            </w:r>
          </w:p>
          <w:p w14:paraId="39125E82">
            <w:pPr>
              <w:jc w:val="center"/>
              <w:rPr>
                <w:rFonts w:ascii="宋体" w:hAnsi="宋体"/>
                <w:color w:val="auto"/>
                <w:sz w:val="24"/>
                <w:highlight w:val="none"/>
              </w:rPr>
            </w:pPr>
            <w:r>
              <w:rPr>
                <w:rFonts w:hint="eastAsia" w:ascii="宋体" w:hAnsi="宋体"/>
                <w:color w:val="auto"/>
                <w:sz w:val="24"/>
                <w:highlight w:val="none"/>
              </w:rPr>
              <w:t>制造工序</w:t>
            </w:r>
          </w:p>
        </w:tc>
        <w:tc>
          <w:tcPr>
            <w:tcW w:w="2074" w:type="dxa"/>
            <w:noWrap w:val="0"/>
            <w:vAlign w:val="top"/>
          </w:tcPr>
          <w:p w14:paraId="27C79D76">
            <w:pPr>
              <w:jc w:val="center"/>
              <w:rPr>
                <w:rFonts w:ascii="宋体" w:hAnsi="宋体"/>
                <w:color w:val="auto"/>
                <w:sz w:val="24"/>
                <w:highlight w:val="none"/>
              </w:rPr>
            </w:pPr>
            <w:r>
              <w:rPr>
                <w:rFonts w:hint="eastAsia" w:ascii="宋体" w:hAnsi="宋体"/>
                <w:color w:val="auto"/>
                <w:sz w:val="24"/>
                <w:highlight w:val="none"/>
              </w:rPr>
              <w:t>上下表面平面度</w:t>
            </w:r>
          </w:p>
          <w:p w14:paraId="16E8DF20">
            <w:pPr>
              <w:jc w:val="center"/>
              <w:rPr>
                <w:rFonts w:ascii="宋体" w:hAnsi="宋体"/>
                <w:color w:val="auto"/>
                <w:sz w:val="24"/>
                <w:highlight w:val="none"/>
              </w:rPr>
            </w:pPr>
            <w:r>
              <w:rPr>
                <w:rFonts w:hint="eastAsia" w:ascii="宋体" w:hAnsi="宋体"/>
                <w:color w:val="auto"/>
                <w:sz w:val="24"/>
                <w:highlight w:val="none"/>
              </w:rPr>
              <w:t>（mm）</w:t>
            </w:r>
          </w:p>
        </w:tc>
        <w:tc>
          <w:tcPr>
            <w:tcW w:w="2074" w:type="dxa"/>
            <w:noWrap w:val="0"/>
            <w:vAlign w:val="top"/>
          </w:tcPr>
          <w:p w14:paraId="7B4803C5">
            <w:pPr>
              <w:jc w:val="center"/>
              <w:rPr>
                <w:rFonts w:ascii="宋体" w:hAnsi="宋体"/>
                <w:color w:val="auto"/>
                <w:sz w:val="24"/>
                <w:highlight w:val="none"/>
              </w:rPr>
            </w:pPr>
            <w:r>
              <w:rPr>
                <w:rFonts w:hint="eastAsia" w:ascii="宋体" w:hAnsi="宋体"/>
                <w:color w:val="auto"/>
                <w:sz w:val="24"/>
                <w:highlight w:val="none"/>
              </w:rPr>
              <w:t>上下表面平行度</w:t>
            </w:r>
          </w:p>
          <w:p w14:paraId="4912CA59">
            <w:pPr>
              <w:jc w:val="center"/>
              <w:rPr>
                <w:rFonts w:ascii="宋体" w:hAnsi="宋体"/>
                <w:color w:val="auto"/>
                <w:sz w:val="24"/>
                <w:highlight w:val="none"/>
              </w:rPr>
            </w:pPr>
            <w:r>
              <w:rPr>
                <w:rFonts w:hint="eastAsia" w:ascii="宋体" w:hAnsi="宋体"/>
                <w:color w:val="auto"/>
                <w:sz w:val="24"/>
                <w:highlight w:val="none"/>
              </w:rPr>
              <w:t>（mm）</w:t>
            </w:r>
          </w:p>
        </w:tc>
        <w:tc>
          <w:tcPr>
            <w:tcW w:w="2074" w:type="dxa"/>
            <w:noWrap w:val="0"/>
            <w:vAlign w:val="top"/>
          </w:tcPr>
          <w:p w14:paraId="58FCDE79">
            <w:pPr>
              <w:jc w:val="center"/>
              <w:rPr>
                <w:rFonts w:ascii="宋体" w:hAnsi="宋体"/>
                <w:color w:val="auto"/>
                <w:sz w:val="24"/>
                <w:highlight w:val="none"/>
              </w:rPr>
            </w:pPr>
            <w:r>
              <w:rPr>
                <w:rFonts w:hint="eastAsia" w:ascii="宋体" w:hAnsi="宋体"/>
                <w:color w:val="auto"/>
                <w:sz w:val="24"/>
                <w:highlight w:val="none"/>
              </w:rPr>
              <w:t>内外轮廓度</w:t>
            </w:r>
          </w:p>
          <w:p w14:paraId="5E980F3A">
            <w:pPr>
              <w:jc w:val="center"/>
              <w:rPr>
                <w:rFonts w:ascii="宋体" w:hAnsi="宋体"/>
                <w:color w:val="auto"/>
                <w:sz w:val="24"/>
                <w:highlight w:val="none"/>
              </w:rPr>
            </w:pPr>
            <w:r>
              <w:rPr>
                <w:rFonts w:hint="eastAsia" w:ascii="宋体" w:hAnsi="宋体"/>
                <w:color w:val="auto"/>
                <w:sz w:val="24"/>
                <w:highlight w:val="none"/>
              </w:rPr>
              <w:t>（mm）</w:t>
            </w:r>
          </w:p>
        </w:tc>
      </w:tr>
      <w:tr w14:paraId="721A1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noWrap w:val="0"/>
            <w:vAlign w:val="top"/>
          </w:tcPr>
          <w:p w14:paraId="53642B88">
            <w:pPr>
              <w:jc w:val="center"/>
              <w:rPr>
                <w:rFonts w:ascii="宋体" w:hAnsi="宋体"/>
                <w:color w:val="auto"/>
                <w:sz w:val="24"/>
                <w:highlight w:val="none"/>
              </w:rPr>
            </w:pPr>
            <w:r>
              <w:rPr>
                <w:rFonts w:hint="eastAsia" w:ascii="宋体" w:hAnsi="宋体"/>
                <w:color w:val="auto"/>
                <w:sz w:val="24"/>
                <w:highlight w:val="none"/>
              </w:rPr>
              <w:t>绕组绕制</w:t>
            </w:r>
          </w:p>
        </w:tc>
        <w:tc>
          <w:tcPr>
            <w:tcW w:w="2074" w:type="dxa"/>
            <w:noWrap w:val="0"/>
            <w:vAlign w:val="top"/>
          </w:tcPr>
          <w:p w14:paraId="01E92294">
            <w:pPr>
              <w:jc w:val="center"/>
              <w:rPr>
                <w:rFonts w:ascii="宋体" w:hAnsi="宋体"/>
                <w:color w:val="auto"/>
                <w:sz w:val="24"/>
                <w:highlight w:val="none"/>
              </w:rPr>
            </w:pPr>
            <w:r>
              <w:rPr>
                <w:rFonts w:hint="eastAsia" w:ascii="宋体" w:hAnsi="宋体"/>
                <w:color w:val="auto"/>
                <w:sz w:val="24"/>
                <w:highlight w:val="none"/>
              </w:rPr>
              <w:t>1.5</w:t>
            </w:r>
          </w:p>
        </w:tc>
        <w:tc>
          <w:tcPr>
            <w:tcW w:w="2074" w:type="dxa"/>
            <w:noWrap w:val="0"/>
            <w:vAlign w:val="top"/>
          </w:tcPr>
          <w:p w14:paraId="708E737F">
            <w:pPr>
              <w:jc w:val="center"/>
              <w:rPr>
                <w:rFonts w:ascii="宋体" w:hAnsi="宋体"/>
                <w:color w:val="auto"/>
                <w:sz w:val="24"/>
                <w:highlight w:val="none"/>
              </w:rPr>
            </w:pPr>
            <w:r>
              <w:rPr>
                <w:rFonts w:hint="eastAsia" w:ascii="宋体" w:hAnsi="宋体"/>
                <w:color w:val="auto"/>
                <w:sz w:val="24"/>
                <w:highlight w:val="none"/>
              </w:rPr>
              <w:t>3</w:t>
            </w:r>
          </w:p>
        </w:tc>
        <w:tc>
          <w:tcPr>
            <w:tcW w:w="2074" w:type="dxa"/>
            <w:noWrap w:val="0"/>
            <w:vAlign w:val="top"/>
          </w:tcPr>
          <w:p w14:paraId="3A98E2D6">
            <w:pPr>
              <w:jc w:val="center"/>
              <w:rPr>
                <w:rFonts w:ascii="宋体" w:hAnsi="宋体"/>
                <w:color w:val="auto"/>
                <w:sz w:val="24"/>
                <w:highlight w:val="none"/>
              </w:rPr>
            </w:pPr>
            <w:r>
              <w:rPr>
                <w:rFonts w:hint="eastAsia" w:ascii="宋体" w:hAnsi="宋体"/>
                <w:color w:val="auto"/>
                <w:sz w:val="24"/>
                <w:highlight w:val="none"/>
              </w:rPr>
              <w:t>3</w:t>
            </w:r>
          </w:p>
        </w:tc>
      </w:tr>
    </w:tbl>
    <w:p w14:paraId="74EEE9CB">
      <w:pPr>
        <w:ind w:firstLine="480"/>
        <w:rPr>
          <w:rFonts w:ascii="宋体" w:hAnsi="宋体"/>
          <w:color w:val="auto"/>
          <w:sz w:val="24"/>
          <w:highlight w:val="none"/>
        </w:rPr>
      </w:pPr>
      <w:bookmarkStart w:id="18" w:name="_Toc171597596"/>
      <w:r>
        <w:rPr>
          <w:rFonts w:hint="eastAsia" w:ascii="宋体" w:hAnsi="宋体"/>
          <w:color w:val="auto"/>
          <w:sz w:val="24"/>
          <w:highlight w:val="none"/>
        </w:rPr>
        <w:t>1.2</w:t>
      </w:r>
      <w:r>
        <w:rPr>
          <w:rFonts w:ascii="宋体" w:hAnsi="宋体"/>
          <w:color w:val="auto"/>
          <w:sz w:val="24"/>
          <w:highlight w:val="none"/>
        </w:rPr>
        <w:t xml:space="preserve"> 无损检测要求</w:t>
      </w:r>
      <w:bookmarkEnd w:id="18"/>
    </w:p>
    <w:p w14:paraId="263A6F25">
      <w:pPr>
        <w:pStyle w:val="6"/>
        <w:widowControl/>
        <w:numPr>
          <w:ilvl w:val="0"/>
          <w:numId w:val="2"/>
        </w:numPr>
        <w:spacing w:line="440" w:lineRule="exact"/>
        <w:ind w:left="442" w:hanging="442" w:firstLineChars="0"/>
        <w:jc w:val="left"/>
        <w:rPr>
          <w:rFonts w:ascii="宋体" w:hAnsi="宋体"/>
          <w:color w:val="auto"/>
          <w:sz w:val="24"/>
          <w:highlight w:val="none"/>
        </w:rPr>
      </w:pPr>
      <w:r>
        <w:rPr>
          <w:rFonts w:ascii="宋体" w:hAnsi="宋体"/>
          <w:color w:val="auto"/>
          <w:sz w:val="24"/>
          <w:highlight w:val="none"/>
        </w:rPr>
        <w:t>绕组漏率要求：＜1×10</w:t>
      </w:r>
      <w:r>
        <w:rPr>
          <w:rFonts w:ascii="宋体" w:hAnsi="宋体"/>
          <w:color w:val="auto"/>
          <w:sz w:val="24"/>
          <w:highlight w:val="none"/>
          <w:vertAlign w:val="superscript"/>
        </w:rPr>
        <w:t xml:space="preserve">-9 </w:t>
      </w:r>
      <w:r>
        <w:rPr>
          <w:rFonts w:ascii="宋体" w:hAnsi="宋体"/>
          <w:color w:val="auto"/>
          <w:sz w:val="24"/>
          <w:highlight w:val="none"/>
        </w:rPr>
        <w:t>Pa.m</w:t>
      </w:r>
      <w:r>
        <w:rPr>
          <w:rFonts w:ascii="宋体" w:hAnsi="宋体"/>
          <w:color w:val="auto"/>
          <w:sz w:val="24"/>
          <w:highlight w:val="none"/>
          <w:vertAlign w:val="superscript"/>
        </w:rPr>
        <w:t>3</w:t>
      </w:r>
      <w:r>
        <w:rPr>
          <w:rFonts w:ascii="宋体" w:hAnsi="宋体"/>
          <w:color w:val="auto"/>
          <w:sz w:val="24"/>
          <w:highlight w:val="none"/>
        </w:rPr>
        <w:t>/s</w:t>
      </w:r>
      <w:r>
        <w:rPr>
          <w:rFonts w:hint="eastAsia" w:ascii="宋体" w:hAnsi="宋体"/>
          <w:color w:val="auto"/>
          <w:sz w:val="24"/>
          <w:highlight w:val="none"/>
        </w:rPr>
        <w:t>；</w:t>
      </w:r>
    </w:p>
    <w:p w14:paraId="5A4B79FF">
      <w:pPr>
        <w:pStyle w:val="6"/>
        <w:widowControl/>
        <w:numPr>
          <w:ilvl w:val="0"/>
          <w:numId w:val="2"/>
        </w:numPr>
        <w:spacing w:line="440" w:lineRule="exact"/>
        <w:ind w:firstLineChars="0"/>
        <w:jc w:val="left"/>
        <w:rPr>
          <w:rFonts w:ascii="宋体" w:hAnsi="宋体"/>
          <w:color w:val="auto"/>
          <w:sz w:val="24"/>
          <w:highlight w:val="none"/>
        </w:rPr>
      </w:pPr>
      <w:r>
        <w:rPr>
          <w:rFonts w:ascii="宋体" w:hAnsi="宋体"/>
          <w:color w:val="auto"/>
          <w:sz w:val="24"/>
          <w:highlight w:val="none"/>
        </w:rPr>
        <w:t>焊缝无损检测：</w:t>
      </w:r>
    </w:p>
    <w:p w14:paraId="69B91025">
      <w:pPr>
        <w:pStyle w:val="6"/>
        <w:widowControl/>
        <w:numPr>
          <w:ilvl w:val="0"/>
          <w:numId w:val="3"/>
        </w:numPr>
        <w:spacing w:line="440" w:lineRule="exact"/>
        <w:ind w:left="884" w:hanging="442" w:firstLineChars="0"/>
        <w:rPr>
          <w:rFonts w:ascii="宋体" w:hAnsi="宋体"/>
          <w:color w:val="auto"/>
          <w:sz w:val="24"/>
          <w:highlight w:val="none"/>
        </w:rPr>
      </w:pPr>
      <w:r>
        <w:rPr>
          <w:rFonts w:ascii="宋体" w:hAnsi="宋体"/>
          <w:color w:val="auto"/>
          <w:sz w:val="24"/>
          <w:highlight w:val="none"/>
        </w:rPr>
        <w:t>100%漏率检测（LT，Leak Test），执行GB/T 40335，验收标准P=3.0MPa，漏率＜1×10</w:t>
      </w:r>
      <w:r>
        <w:rPr>
          <w:rFonts w:ascii="宋体" w:hAnsi="宋体"/>
          <w:color w:val="auto"/>
          <w:sz w:val="24"/>
          <w:highlight w:val="none"/>
          <w:vertAlign w:val="superscript"/>
        </w:rPr>
        <w:t>-9</w:t>
      </w:r>
      <w:r>
        <w:rPr>
          <w:rFonts w:ascii="宋体" w:hAnsi="宋体"/>
          <w:color w:val="auto"/>
          <w:sz w:val="24"/>
          <w:highlight w:val="none"/>
        </w:rPr>
        <w:t>Pa.m/s；</w:t>
      </w:r>
    </w:p>
    <w:p w14:paraId="63ACC0A3">
      <w:pPr>
        <w:pStyle w:val="6"/>
        <w:widowControl/>
        <w:numPr>
          <w:ilvl w:val="0"/>
          <w:numId w:val="3"/>
        </w:numPr>
        <w:spacing w:line="360" w:lineRule="auto"/>
        <w:ind w:left="884" w:hanging="442" w:firstLineChars="0"/>
        <w:rPr>
          <w:rFonts w:ascii="宋体" w:hAnsi="宋体"/>
          <w:color w:val="auto"/>
          <w:sz w:val="24"/>
          <w:highlight w:val="none"/>
        </w:rPr>
      </w:pPr>
      <w:r>
        <w:rPr>
          <w:rFonts w:ascii="宋体" w:hAnsi="宋体"/>
          <w:color w:val="auto"/>
          <w:sz w:val="24"/>
          <w:highlight w:val="none"/>
        </w:rPr>
        <w:t xml:space="preserve">100%目视检测（VT，Visual Test），验收标准：GB/T 19418 </w:t>
      </w:r>
      <w:r>
        <w:rPr>
          <w:rFonts w:hint="eastAsia" w:ascii="宋体" w:hAnsi="宋体"/>
          <w:color w:val="auto"/>
          <w:sz w:val="24"/>
          <w:highlight w:val="none"/>
        </w:rPr>
        <w:t>等级</w:t>
      </w:r>
      <w:r>
        <w:rPr>
          <w:rFonts w:ascii="宋体" w:hAnsi="宋体"/>
          <w:color w:val="auto"/>
          <w:sz w:val="24"/>
          <w:highlight w:val="none"/>
        </w:rPr>
        <w:t>B；</w:t>
      </w:r>
    </w:p>
    <w:p w14:paraId="594DB22A">
      <w:pPr>
        <w:pStyle w:val="6"/>
        <w:widowControl/>
        <w:numPr>
          <w:ilvl w:val="0"/>
          <w:numId w:val="3"/>
        </w:numPr>
        <w:spacing w:line="360" w:lineRule="auto"/>
        <w:ind w:left="884" w:hanging="442" w:firstLineChars="0"/>
        <w:rPr>
          <w:rFonts w:ascii="宋体" w:hAnsi="宋体"/>
          <w:color w:val="auto"/>
          <w:sz w:val="24"/>
          <w:highlight w:val="none"/>
        </w:rPr>
      </w:pPr>
      <w:r>
        <w:rPr>
          <w:rFonts w:ascii="宋体" w:hAnsi="宋体"/>
          <w:color w:val="auto"/>
          <w:sz w:val="24"/>
          <w:highlight w:val="none"/>
        </w:rPr>
        <w:t xml:space="preserve">100%渗透检测（PT，Penetration Test），执行GB/T 18851，验收标准GB/T 26953 </w:t>
      </w:r>
      <w:r>
        <w:rPr>
          <w:rFonts w:hint="eastAsia" w:ascii="宋体" w:hAnsi="宋体"/>
          <w:color w:val="auto"/>
          <w:sz w:val="24"/>
          <w:highlight w:val="none"/>
        </w:rPr>
        <w:t>等级</w:t>
      </w:r>
      <w:r>
        <w:rPr>
          <w:rFonts w:ascii="宋体" w:hAnsi="宋体"/>
          <w:color w:val="auto"/>
          <w:sz w:val="24"/>
          <w:highlight w:val="none"/>
        </w:rPr>
        <w:t>2X；</w:t>
      </w:r>
    </w:p>
    <w:p w14:paraId="401EDEB9">
      <w:pPr>
        <w:pStyle w:val="6"/>
        <w:widowControl/>
        <w:numPr>
          <w:ilvl w:val="0"/>
          <w:numId w:val="3"/>
        </w:numPr>
        <w:spacing w:line="360" w:lineRule="auto"/>
        <w:ind w:left="884" w:hanging="442" w:firstLineChars="0"/>
        <w:rPr>
          <w:rFonts w:ascii="宋体" w:hAnsi="宋体"/>
          <w:color w:val="auto"/>
          <w:sz w:val="24"/>
          <w:highlight w:val="none"/>
        </w:rPr>
      </w:pPr>
      <w:r>
        <w:rPr>
          <w:rFonts w:ascii="宋体" w:hAnsi="宋体"/>
          <w:color w:val="auto"/>
          <w:sz w:val="24"/>
          <w:highlight w:val="none"/>
        </w:rPr>
        <w:t>100%射线检测（RT，Radiographic Test），执行标准：</w:t>
      </w:r>
      <w:r>
        <w:rPr>
          <w:rFonts w:hint="eastAsia" w:ascii="宋体" w:hAnsi="宋体"/>
          <w:color w:val="auto"/>
          <w:sz w:val="24"/>
          <w:highlight w:val="none"/>
        </w:rPr>
        <w:t>G</w:t>
      </w:r>
      <w:r>
        <w:rPr>
          <w:rFonts w:ascii="宋体" w:hAnsi="宋体"/>
          <w:color w:val="auto"/>
          <w:sz w:val="24"/>
          <w:highlight w:val="none"/>
        </w:rPr>
        <w:t>B/T 3323.</w:t>
      </w:r>
      <w:r>
        <w:rPr>
          <w:rFonts w:hint="eastAsia" w:ascii="宋体" w:hAnsi="宋体"/>
          <w:color w:val="auto"/>
          <w:sz w:val="24"/>
          <w:highlight w:val="none"/>
        </w:rPr>
        <w:t>1</w:t>
      </w:r>
      <w:r>
        <w:rPr>
          <w:rFonts w:ascii="宋体" w:hAnsi="宋体"/>
          <w:color w:val="auto"/>
          <w:sz w:val="24"/>
          <w:highlight w:val="none"/>
        </w:rPr>
        <w:t xml:space="preserve"> </w:t>
      </w:r>
      <w:r>
        <w:rPr>
          <w:rFonts w:hint="eastAsia" w:ascii="宋体" w:hAnsi="宋体"/>
          <w:color w:val="auto"/>
          <w:sz w:val="24"/>
          <w:highlight w:val="none"/>
        </w:rPr>
        <w:t>等级B</w:t>
      </w:r>
      <w:r>
        <w:rPr>
          <w:rFonts w:ascii="宋体" w:hAnsi="宋体"/>
          <w:color w:val="auto"/>
          <w:sz w:val="24"/>
          <w:highlight w:val="none"/>
        </w:rPr>
        <w:t xml:space="preserve">，验收标准：GB/T 37910.1 </w:t>
      </w:r>
      <w:r>
        <w:rPr>
          <w:rFonts w:hint="eastAsia" w:ascii="宋体" w:hAnsi="宋体"/>
          <w:color w:val="auto"/>
          <w:sz w:val="24"/>
          <w:highlight w:val="none"/>
        </w:rPr>
        <w:t>等级1</w:t>
      </w:r>
      <w:r>
        <w:rPr>
          <w:rFonts w:ascii="宋体" w:hAnsi="宋体"/>
          <w:color w:val="auto"/>
          <w:sz w:val="24"/>
          <w:highlight w:val="none"/>
        </w:rPr>
        <w:t>；</w:t>
      </w:r>
    </w:p>
    <w:p w14:paraId="2787CCB4">
      <w:pPr>
        <w:pStyle w:val="6"/>
        <w:widowControl/>
        <w:numPr>
          <w:ilvl w:val="0"/>
          <w:numId w:val="3"/>
        </w:numPr>
        <w:spacing w:line="360" w:lineRule="auto"/>
        <w:ind w:left="884" w:hanging="442" w:firstLineChars="0"/>
        <w:rPr>
          <w:rFonts w:ascii="宋体" w:hAnsi="宋体"/>
          <w:color w:val="auto"/>
          <w:sz w:val="24"/>
          <w:highlight w:val="none"/>
        </w:rPr>
      </w:pPr>
      <w:r>
        <w:rPr>
          <w:rFonts w:ascii="宋体" w:hAnsi="宋体"/>
          <w:color w:val="auto"/>
          <w:sz w:val="24"/>
          <w:highlight w:val="none"/>
        </w:rPr>
        <w:t>100%超声检测（UT，Ultrasonic Test），执行标准：</w:t>
      </w:r>
      <w:r>
        <w:rPr>
          <w:rFonts w:hint="eastAsia" w:ascii="宋体" w:hAnsi="宋体"/>
          <w:color w:val="auto"/>
          <w:sz w:val="24"/>
          <w:highlight w:val="none"/>
        </w:rPr>
        <w:t>GB/T11345等级C</w:t>
      </w:r>
      <w:r>
        <w:rPr>
          <w:rFonts w:ascii="宋体" w:hAnsi="宋体"/>
          <w:color w:val="auto"/>
          <w:sz w:val="24"/>
          <w:highlight w:val="none"/>
        </w:rPr>
        <w:t>，验收标准：</w:t>
      </w:r>
      <w:r>
        <w:rPr>
          <w:rFonts w:hint="eastAsia" w:ascii="宋体" w:hAnsi="宋体"/>
          <w:color w:val="auto"/>
          <w:sz w:val="24"/>
          <w:highlight w:val="none"/>
        </w:rPr>
        <w:t>GB/T29712 等级2</w:t>
      </w:r>
      <w:r>
        <w:rPr>
          <w:rFonts w:ascii="宋体" w:hAnsi="宋体"/>
          <w:color w:val="auto"/>
          <w:sz w:val="24"/>
          <w:highlight w:val="none"/>
        </w:rPr>
        <w:t>。</w:t>
      </w:r>
    </w:p>
    <w:p w14:paraId="0769B31F">
      <w:pPr>
        <w:pStyle w:val="6"/>
        <w:widowControl/>
        <w:numPr>
          <w:ilvl w:val="1"/>
          <w:numId w:val="1"/>
        </w:numPr>
        <w:spacing w:line="440" w:lineRule="exact"/>
        <w:ind w:firstLineChars="0"/>
        <w:jc w:val="left"/>
        <w:rPr>
          <w:rFonts w:ascii="宋体" w:hAnsi="宋体"/>
          <w:color w:val="auto"/>
          <w:sz w:val="24"/>
          <w:highlight w:val="none"/>
        </w:rPr>
      </w:pPr>
      <w:r>
        <w:rPr>
          <w:rFonts w:hint="eastAsia" w:ascii="宋体" w:hAnsi="宋体"/>
          <w:color w:val="auto"/>
          <w:sz w:val="24"/>
          <w:highlight w:val="none"/>
        </w:rPr>
        <w:t>PF3和PF4绕组端子及接头制造总体技术要求如下：</w:t>
      </w:r>
    </w:p>
    <w:p w14:paraId="3447BF8B">
      <w:pPr>
        <w:ind w:firstLine="480"/>
        <w:rPr>
          <w:rFonts w:ascii="宋体" w:hAnsi="宋体"/>
          <w:color w:val="auto"/>
          <w:sz w:val="24"/>
          <w:highlight w:val="none"/>
        </w:rPr>
      </w:pPr>
      <w:r>
        <w:rPr>
          <w:rFonts w:hint="eastAsia" w:ascii="宋体" w:hAnsi="宋体"/>
          <w:color w:val="auto"/>
          <w:sz w:val="24"/>
          <w:highlight w:val="none"/>
        </w:rPr>
        <w:t xml:space="preserve">2.1 </w:t>
      </w:r>
      <w:r>
        <w:rPr>
          <w:rFonts w:ascii="宋体" w:hAnsi="宋体"/>
          <w:color w:val="auto"/>
          <w:sz w:val="24"/>
          <w:highlight w:val="none"/>
        </w:rPr>
        <w:t>尺寸要求</w:t>
      </w:r>
    </w:p>
    <w:p w14:paraId="598738F8">
      <w:pPr>
        <w:spacing w:line="360" w:lineRule="auto"/>
        <w:ind w:firstLine="482"/>
        <w:rPr>
          <w:rFonts w:ascii="宋体" w:hAnsi="宋体"/>
          <w:color w:val="auto"/>
          <w:sz w:val="24"/>
          <w:highlight w:val="none"/>
        </w:rPr>
      </w:pPr>
      <w:r>
        <w:rPr>
          <w:rFonts w:hint="eastAsia" w:ascii="宋体" w:hAnsi="宋体"/>
          <w:color w:val="auto"/>
          <w:sz w:val="24"/>
          <w:highlight w:val="none"/>
        </w:rPr>
        <w:t>BEST PF3和PF4</w:t>
      </w:r>
      <w:r>
        <w:rPr>
          <w:rFonts w:ascii="宋体" w:hAnsi="宋体"/>
          <w:color w:val="auto"/>
          <w:sz w:val="24"/>
          <w:highlight w:val="none"/>
        </w:rPr>
        <w:t>绕组</w:t>
      </w:r>
      <w:r>
        <w:rPr>
          <w:rFonts w:hint="eastAsia" w:ascii="宋体" w:hAnsi="宋体"/>
          <w:color w:val="auto"/>
          <w:sz w:val="24"/>
          <w:highlight w:val="none"/>
        </w:rPr>
        <w:t>端子</w:t>
      </w:r>
      <w:r>
        <w:rPr>
          <w:rFonts w:ascii="宋体" w:hAnsi="宋体"/>
          <w:color w:val="auto"/>
          <w:sz w:val="24"/>
          <w:highlight w:val="none"/>
        </w:rPr>
        <w:t>制造</w:t>
      </w:r>
      <w:r>
        <w:rPr>
          <w:rFonts w:hint="eastAsia" w:ascii="宋体" w:hAnsi="宋体"/>
          <w:color w:val="auto"/>
          <w:sz w:val="24"/>
          <w:highlight w:val="none"/>
        </w:rPr>
        <w:t>完成后需对</w:t>
      </w:r>
      <w:r>
        <w:rPr>
          <w:rFonts w:ascii="宋体" w:hAnsi="宋体"/>
          <w:color w:val="auto"/>
          <w:sz w:val="24"/>
          <w:highlight w:val="none"/>
        </w:rPr>
        <w:t>绕组</w:t>
      </w:r>
      <w:r>
        <w:rPr>
          <w:rFonts w:hint="eastAsia" w:ascii="宋体" w:hAnsi="宋体"/>
          <w:color w:val="auto"/>
          <w:sz w:val="24"/>
          <w:highlight w:val="none"/>
        </w:rPr>
        <w:t>整体</w:t>
      </w:r>
      <w:r>
        <w:rPr>
          <w:rFonts w:ascii="宋体" w:hAnsi="宋体"/>
          <w:color w:val="auto"/>
          <w:sz w:val="24"/>
          <w:highlight w:val="none"/>
        </w:rPr>
        <w:t>尺寸</w:t>
      </w:r>
      <w:r>
        <w:rPr>
          <w:rFonts w:hint="eastAsia" w:ascii="宋体" w:hAnsi="宋体"/>
          <w:color w:val="auto"/>
          <w:sz w:val="24"/>
          <w:highlight w:val="none"/>
        </w:rPr>
        <w:t>进行检测</w:t>
      </w:r>
      <w:r>
        <w:rPr>
          <w:rFonts w:ascii="宋体" w:hAnsi="宋体"/>
          <w:color w:val="auto"/>
          <w:sz w:val="24"/>
          <w:highlight w:val="none"/>
        </w:rPr>
        <w:t>，</w:t>
      </w:r>
      <w:r>
        <w:rPr>
          <w:rFonts w:hint="eastAsia" w:ascii="宋体" w:hAnsi="宋体"/>
          <w:color w:val="auto"/>
          <w:sz w:val="24"/>
          <w:highlight w:val="none"/>
        </w:rPr>
        <w:t>检测结果需满足图纸要求。</w:t>
      </w:r>
      <w:r>
        <w:rPr>
          <w:rFonts w:ascii="宋体" w:hAnsi="宋体"/>
          <w:color w:val="auto"/>
          <w:sz w:val="24"/>
          <w:highlight w:val="none"/>
        </w:rPr>
        <w:t xml:space="preserve"> </w:t>
      </w:r>
    </w:p>
    <w:p w14:paraId="0E1A70A8">
      <w:pPr>
        <w:spacing w:line="360" w:lineRule="auto"/>
        <w:ind w:firstLine="480"/>
        <w:rPr>
          <w:rFonts w:ascii="宋体" w:hAnsi="宋体"/>
          <w:color w:val="auto"/>
          <w:sz w:val="24"/>
          <w:highlight w:val="none"/>
        </w:rPr>
      </w:pPr>
      <w:bookmarkStart w:id="19" w:name="_Toc171592349"/>
      <w:r>
        <w:rPr>
          <w:rFonts w:hint="eastAsia" w:ascii="宋体" w:hAnsi="宋体"/>
          <w:color w:val="auto"/>
          <w:sz w:val="24"/>
          <w:highlight w:val="none"/>
        </w:rPr>
        <w:t xml:space="preserve">2.2 </w:t>
      </w:r>
      <w:r>
        <w:rPr>
          <w:rFonts w:ascii="宋体" w:hAnsi="宋体"/>
          <w:color w:val="auto"/>
          <w:sz w:val="24"/>
          <w:highlight w:val="none"/>
        </w:rPr>
        <w:t>焊缝无损检测</w:t>
      </w:r>
      <w:bookmarkEnd w:id="19"/>
    </w:p>
    <w:p w14:paraId="08333D86">
      <w:pPr>
        <w:spacing w:line="360" w:lineRule="auto"/>
        <w:ind w:firstLine="480"/>
        <w:rPr>
          <w:rFonts w:ascii="宋体" w:hAnsi="宋体"/>
          <w:color w:val="auto"/>
          <w:sz w:val="24"/>
          <w:highlight w:val="none"/>
        </w:rPr>
      </w:pPr>
      <w:r>
        <w:rPr>
          <w:rFonts w:hint="eastAsia" w:ascii="宋体" w:hAnsi="宋体"/>
          <w:color w:val="auto"/>
          <w:sz w:val="24"/>
          <w:highlight w:val="none"/>
        </w:rPr>
        <w:t>在</w:t>
      </w:r>
      <w:r>
        <w:rPr>
          <w:rFonts w:ascii="宋体" w:hAnsi="宋体"/>
          <w:color w:val="auto"/>
          <w:sz w:val="24"/>
          <w:highlight w:val="none"/>
        </w:rPr>
        <w:t>端子制造</w:t>
      </w:r>
      <w:r>
        <w:rPr>
          <w:rFonts w:hint="eastAsia" w:ascii="宋体" w:hAnsi="宋体"/>
          <w:color w:val="auto"/>
          <w:sz w:val="24"/>
          <w:highlight w:val="none"/>
        </w:rPr>
        <w:t>完成之后，需对相应焊缝进行无损检测具体要求如下；</w:t>
      </w:r>
    </w:p>
    <w:p w14:paraId="5B8C2541">
      <w:pPr>
        <w:pStyle w:val="6"/>
        <w:widowControl/>
        <w:numPr>
          <w:ilvl w:val="0"/>
          <w:numId w:val="4"/>
        </w:numPr>
        <w:spacing w:line="360" w:lineRule="auto"/>
        <w:ind w:firstLineChars="0"/>
        <w:rPr>
          <w:rFonts w:ascii="宋体" w:hAnsi="宋体"/>
          <w:color w:val="auto"/>
          <w:sz w:val="24"/>
          <w:highlight w:val="none"/>
        </w:rPr>
      </w:pPr>
      <w:r>
        <w:rPr>
          <w:rFonts w:ascii="宋体" w:hAnsi="宋体"/>
          <w:color w:val="auto"/>
          <w:sz w:val="24"/>
          <w:highlight w:val="none"/>
        </w:rPr>
        <w:t>100%漏率检测（LT，Leak Test），执行GB/T 40335，验收标准P=3.0MPa，漏率＜1×10</w:t>
      </w:r>
      <w:r>
        <w:rPr>
          <w:rFonts w:ascii="宋体" w:hAnsi="宋体"/>
          <w:color w:val="auto"/>
          <w:sz w:val="24"/>
          <w:highlight w:val="none"/>
          <w:vertAlign w:val="superscript"/>
        </w:rPr>
        <w:t>-9</w:t>
      </w:r>
      <w:r>
        <w:rPr>
          <w:rFonts w:ascii="宋体" w:hAnsi="宋体"/>
          <w:color w:val="auto"/>
          <w:sz w:val="24"/>
          <w:highlight w:val="none"/>
        </w:rPr>
        <w:t>Pa.m/s；</w:t>
      </w:r>
    </w:p>
    <w:p w14:paraId="6759C0E5">
      <w:pPr>
        <w:pStyle w:val="6"/>
        <w:widowControl/>
        <w:numPr>
          <w:ilvl w:val="0"/>
          <w:numId w:val="4"/>
        </w:numPr>
        <w:spacing w:line="360" w:lineRule="auto"/>
        <w:ind w:left="884" w:hanging="442" w:firstLineChars="0"/>
        <w:rPr>
          <w:rFonts w:ascii="宋体" w:hAnsi="宋体"/>
          <w:color w:val="auto"/>
          <w:sz w:val="24"/>
          <w:highlight w:val="none"/>
        </w:rPr>
      </w:pPr>
      <w:r>
        <w:rPr>
          <w:rFonts w:ascii="宋体" w:hAnsi="宋体"/>
          <w:color w:val="auto"/>
          <w:sz w:val="24"/>
          <w:highlight w:val="none"/>
        </w:rPr>
        <w:t xml:space="preserve">100%目视检测（VT，Visual Test），执行GB/T 32259,验收标准：GB/T 19418 </w:t>
      </w:r>
      <w:r>
        <w:rPr>
          <w:rFonts w:hint="eastAsia" w:ascii="宋体" w:hAnsi="宋体"/>
          <w:color w:val="auto"/>
          <w:sz w:val="24"/>
          <w:highlight w:val="none"/>
        </w:rPr>
        <w:t>等级</w:t>
      </w:r>
      <w:r>
        <w:rPr>
          <w:rFonts w:ascii="宋体" w:hAnsi="宋体"/>
          <w:color w:val="auto"/>
          <w:sz w:val="24"/>
          <w:highlight w:val="none"/>
        </w:rPr>
        <w:t>B；</w:t>
      </w:r>
    </w:p>
    <w:p w14:paraId="34492FD7">
      <w:pPr>
        <w:pStyle w:val="6"/>
        <w:widowControl/>
        <w:numPr>
          <w:ilvl w:val="0"/>
          <w:numId w:val="4"/>
        </w:numPr>
        <w:spacing w:line="360" w:lineRule="auto"/>
        <w:ind w:left="884" w:hanging="442" w:firstLineChars="0"/>
        <w:rPr>
          <w:rFonts w:ascii="宋体" w:hAnsi="宋体"/>
          <w:color w:val="auto"/>
          <w:sz w:val="24"/>
          <w:highlight w:val="none"/>
        </w:rPr>
      </w:pPr>
      <w:r>
        <w:rPr>
          <w:rFonts w:ascii="宋体" w:hAnsi="宋体"/>
          <w:color w:val="auto"/>
          <w:sz w:val="24"/>
          <w:highlight w:val="none"/>
        </w:rPr>
        <w:t xml:space="preserve">100%渗透检测（PT，Penetration Test），执行GB/T 18851，验收标准GB/T 26953 </w:t>
      </w:r>
      <w:r>
        <w:rPr>
          <w:rFonts w:hint="eastAsia" w:ascii="宋体" w:hAnsi="宋体"/>
          <w:color w:val="auto"/>
          <w:sz w:val="24"/>
          <w:highlight w:val="none"/>
        </w:rPr>
        <w:t>等级</w:t>
      </w:r>
      <w:r>
        <w:rPr>
          <w:rFonts w:ascii="宋体" w:hAnsi="宋体"/>
          <w:color w:val="auto"/>
          <w:sz w:val="24"/>
          <w:highlight w:val="none"/>
        </w:rPr>
        <w:t>2X；</w:t>
      </w:r>
    </w:p>
    <w:p w14:paraId="645D653A">
      <w:pPr>
        <w:pStyle w:val="6"/>
        <w:widowControl/>
        <w:numPr>
          <w:ilvl w:val="0"/>
          <w:numId w:val="4"/>
        </w:numPr>
        <w:spacing w:line="360" w:lineRule="auto"/>
        <w:ind w:left="884" w:hanging="442" w:firstLineChars="0"/>
        <w:rPr>
          <w:rFonts w:hint="eastAsia" w:ascii="宋体" w:hAnsi="宋体"/>
          <w:color w:val="auto"/>
          <w:sz w:val="24"/>
          <w:highlight w:val="none"/>
        </w:rPr>
      </w:pPr>
      <w:r>
        <w:rPr>
          <w:rFonts w:ascii="宋体" w:hAnsi="宋体"/>
          <w:color w:val="auto"/>
          <w:sz w:val="24"/>
          <w:highlight w:val="none"/>
        </w:rPr>
        <w:t>100%射线检测（RT，Radiographic Test），执行标准：</w:t>
      </w:r>
      <w:r>
        <w:rPr>
          <w:rFonts w:hint="eastAsia" w:ascii="宋体" w:hAnsi="宋体"/>
          <w:color w:val="auto"/>
          <w:sz w:val="24"/>
          <w:highlight w:val="none"/>
        </w:rPr>
        <w:t>G</w:t>
      </w:r>
      <w:r>
        <w:rPr>
          <w:rFonts w:ascii="宋体" w:hAnsi="宋体"/>
          <w:color w:val="auto"/>
          <w:sz w:val="24"/>
          <w:highlight w:val="none"/>
        </w:rPr>
        <w:t>B/T 3323.</w:t>
      </w:r>
      <w:r>
        <w:rPr>
          <w:rFonts w:hint="eastAsia" w:ascii="宋体" w:hAnsi="宋体"/>
          <w:color w:val="auto"/>
          <w:sz w:val="24"/>
          <w:highlight w:val="none"/>
        </w:rPr>
        <w:t>1</w:t>
      </w:r>
      <w:r>
        <w:rPr>
          <w:rFonts w:ascii="宋体" w:hAnsi="宋体"/>
          <w:color w:val="auto"/>
          <w:sz w:val="24"/>
          <w:highlight w:val="none"/>
        </w:rPr>
        <w:t xml:space="preserve"> </w:t>
      </w:r>
      <w:r>
        <w:rPr>
          <w:rFonts w:hint="eastAsia" w:ascii="宋体" w:hAnsi="宋体"/>
          <w:color w:val="auto"/>
          <w:sz w:val="24"/>
          <w:highlight w:val="none"/>
        </w:rPr>
        <w:t>等级B</w:t>
      </w:r>
      <w:r>
        <w:rPr>
          <w:rFonts w:ascii="宋体" w:hAnsi="宋体"/>
          <w:color w:val="auto"/>
          <w:sz w:val="24"/>
          <w:highlight w:val="none"/>
        </w:rPr>
        <w:t xml:space="preserve">，验收标准：GB/T 37910.1 </w:t>
      </w:r>
      <w:r>
        <w:rPr>
          <w:rFonts w:hint="eastAsia" w:ascii="宋体" w:hAnsi="宋体"/>
          <w:color w:val="auto"/>
          <w:sz w:val="24"/>
          <w:highlight w:val="none"/>
        </w:rPr>
        <w:t>等级1（仅氦出管焊缝需进行射线检测）。</w:t>
      </w:r>
      <w:bookmarkEnd w:id="8"/>
      <w:bookmarkEnd w:id="9"/>
      <w:bookmarkEnd w:id="10"/>
      <w:bookmarkEnd w:id="11"/>
    </w:p>
    <w:p w14:paraId="18E18AE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根据</w:t>
      </w:r>
      <w:r>
        <w:rPr>
          <w:rFonts w:ascii="宋体" w:hAnsi="宋体"/>
          <w:color w:val="auto"/>
          <w:sz w:val="24"/>
          <w:highlight w:val="none"/>
        </w:rPr>
        <w:t>PF</w:t>
      </w:r>
      <w:r>
        <w:rPr>
          <w:rFonts w:hint="eastAsia" w:ascii="宋体" w:hAnsi="宋体"/>
          <w:color w:val="auto"/>
          <w:sz w:val="24"/>
          <w:highlight w:val="none"/>
        </w:rPr>
        <w:t>3/4绕制和接头制造工艺流程，交付货物内容主要包括：1）PF3/4线圈绕制完成（PF3-1/</w:t>
      </w:r>
      <w:r>
        <w:rPr>
          <w:rFonts w:ascii="宋体" w:hAnsi="宋体"/>
          <w:color w:val="auto"/>
          <w:sz w:val="24"/>
          <w:highlight w:val="none"/>
        </w:rPr>
        <w:t>2</w:t>
      </w:r>
      <w:r>
        <w:rPr>
          <w:rFonts w:hint="eastAsia" w:ascii="宋体" w:hAnsi="宋体"/>
          <w:color w:val="auto"/>
          <w:sz w:val="24"/>
          <w:highlight w:val="none"/>
        </w:rPr>
        <w:t>/</w:t>
      </w:r>
      <w:r>
        <w:rPr>
          <w:rFonts w:ascii="宋体" w:hAnsi="宋体"/>
          <w:color w:val="auto"/>
          <w:sz w:val="24"/>
          <w:highlight w:val="none"/>
        </w:rPr>
        <w:t>3/4</w:t>
      </w:r>
      <w:r>
        <w:rPr>
          <w:rFonts w:hint="eastAsia" w:ascii="宋体" w:hAnsi="宋体"/>
          <w:color w:val="auto"/>
          <w:sz w:val="24"/>
          <w:highlight w:val="none"/>
        </w:rPr>
        <w:t>/5/6和PF4-1/</w:t>
      </w:r>
      <w:r>
        <w:rPr>
          <w:rFonts w:ascii="宋体" w:hAnsi="宋体"/>
          <w:color w:val="auto"/>
          <w:sz w:val="24"/>
          <w:highlight w:val="none"/>
        </w:rPr>
        <w:t>2</w:t>
      </w:r>
      <w:r>
        <w:rPr>
          <w:rFonts w:hint="eastAsia" w:ascii="宋体" w:hAnsi="宋体"/>
          <w:color w:val="auto"/>
          <w:sz w:val="24"/>
          <w:highlight w:val="none"/>
        </w:rPr>
        <w:t>/</w:t>
      </w:r>
      <w:r>
        <w:rPr>
          <w:rFonts w:ascii="宋体" w:hAnsi="宋体"/>
          <w:color w:val="auto"/>
          <w:sz w:val="24"/>
          <w:highlight w:val="none"/>
        </w:rPr>
        <w:t>3/4</w:t>
      </w:r>
      <w:r>
        <w:rPr>
          <w:rFonts w:hint="eastAsia" w:ascii="宋体" w:hAnsi="宋体"/>
          <w:color w:val="auto"/>
          <w:sz w:val="24"/>
          <w:highlight w:val="none"/>
        </w:rPr>
        <w:t>/5/6子绕组绕制完成）；2）PF3/4线圈端子及接头制造完成；3）生产过程质量文件；4）完工报告。</w:t>
      </w:r>
    </w:p>
    <w:p w14:paraId="7033DE9F">
      <w:pPr>
        <w:adjustRightInd w:val="0"/>
        <w:snapToGrid w:val="0"/>
        <w:spacing w:before="120" w:beforeLines="50" w:line="360" w:lineRule="auto"/>
        <w:rPr>
          <w:b/>
          <w:color w:val="auto"/>
          <w:sz w:val="24"/>
          <w:highlight w:val="none"/>
        </w:rPr>
      </w:pPr>
      <w:r>
        <w:rPr>
          <w:b/>
          <w:color w:val="auto"/>
          <w:sz w:val="24"/>
          <w:highlight w:val="none"/>
        </w:rPr>
        <w:t>2.2 技术指标要求</w:t>
      </w:r>
    </w:p>
    <w:p w14:paraId="2008E56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投标方根据招标方提供的附件1</w:t>
      </w:r>
      <w:r>
        <w:rPr>
          <w:rFonts w:ascii="宋体" w:hAnsi="宋体"/>
          <w:color w:val="auto"/>
          <w:sz w:val="24"/>
          <w:highlight w:val="none"/>
        </w:rPr>
        <w:t>-PF</w:t>
      </w:r>
      <w:r>
        <w:rPr>
          <w:rFonts w:hint="eastAsia" w:ascii="宋体" w:hAnsi="宋体"/>
          <w:color w:val="auto"/>
          <w:sz w:val="24"/>
          <w:highlight w:val="none"/>
        </w:rPr>
        <w:t>3/4线圈绕组三维模型、附件2</w:t>
      </w:r>
      <w:r>
        <w:rPr>
          <w:rFonts w:ascii="宋体" w:hAnsi="宋体"/>
          <w:color w:val="auto"/>
          <w:sz w:val="24"/>
          <w:highlight w:val="none"/>
        </w:rPr>
        <w:t>-</w:t>
      </w:r>
      <w:r>
        <w:rPr>
          <w:rFonts w:hint="eastAsia" w:ascii="宋体" w:hAnsi="宋体"/>
          <w:color w:val="auto"/>
          <w:sz w:val="24"/>
          <w:highlight w:val="none"/>
        </w:rPr>
        <w:t xml:space="preserve"> </w:t>
      </w:r>
      <w:r>
        <w:rPr>
          <w:rFonts w:ascii="宋体" w:hAnsi="宋体"/>
          <w:color w:val="auto"/>
          <w:sz w:val="24"/>
          <w:highlight w:val="none"/>
        </w:rPr>
        <w:t>PF2</w:t>
      </w:r>
      <w:r>
        <w:rPr>
          <w:rFonts w:hint="eastAsia" w:ascii="宋体" w:hAnsi="宋体"/>
          <w:color w:val="auto"/>
          <w:sz w:val="24"/>
          <w:highlight w:val="none"/>
        </w:rPr>
        <w:t>绕组接头三维模型、附件3</w:t>
      </w:r>
      <w:r>
        <w:rPr>
          <w:rFonts w:ascii="宋体" w:hAnsi="宋体"/>
          <w:color w:val="auto"/>
          <w:sz w:val="24"/>
          <w:highlight w:val="none"/>
        </w:rPr>
        <w:t>-PF</w:t>
      </w:r>
      <w:r>
        <w:rPr>
          <w:rFonts w:hint="eastAsia" w:ascii="宋体" w:hAnsi="宋体"/>
          <w:color w:val="auto"/>
          <w:sz w:val="24"/>
          <w:highlight w:val="none"/>
        </w:rPr>
        <w:t>3/4线圈绕制工艺技术要求、附件4</w:t>
      </w:r>
      <w:r>
        <w:rPr>
          <w:rFonts w:ascii="宋体" w:hAnsi="宋体"/>
          <w:color w:val="auto"/>
          <w:sz w:val="24"/>
          <w:highlight w:val="none"/>
        </w:rPr>
        <w:t>-PF</w:t>
      </w:r>
      <w:r>
        <w:rPr>
          <w:rFonts w:hint="eastAsia" w:ascii="宋体" w:hAnsi="宋体"/>
          <w:color w:val="auto"/>
          <w:sz w:val="24"/>
          <w:highlight w:val="none"/>
        </w:rPr>
        <w:t>3/4线圈端子及接头制造技术要求、附件5</w:t>
      </w:r>
      <w:r>
        <w:rPr>
          <w:rFonts w:ascii="宋体" w:hAnsi="宋体"/>
          <w:color w:val="auto"/>
          <w:sz w:val="24"/>
          <w:highlight w:val="none"/>
        </w:rPr>
        <w:t>-PF</w:t>
      </w:r>
      <w:r>
        <w:rPr>
          <w:rFonts w:hint="eastAsia" w:ascii="宋体" w:hAnsi="宋体"/>
          <w:color w:val="auto"/>
          <w:sz w:val="24"/>
          <w:highlight w:val="none"/>
        </w:rPr>
        <w:t>3/4线圈绕制生产线及防尘棚技术要求，以及标书中的约定款项进行产品制造，并达到相应要求。</w:t>
      </w:r>
    </w:p>
    <w:p w14:paraId="4DC4EC54">
      <w:pPr>
        <w:pStyle w:val="6"/>
        <w:tabs>
          <w:tab w:val="left" w:pos="7705"/>
        </w:tabs>
        <w:autoSpaceDE w:val="0"/>
        <w:autoSpaceDN w:val="0"/>
        <w:adjustRightInd w:val="0"/>
        <w:spacing w:after="120" w:afterLines="50" w:line="360" w:lineRule="auto"/>
        <w:ind w:firstLine="0" w:firstLineChars="0"/>
        <w:jc w:val="left"/>
        <w:rPr>
          <w:b/>
          <w:color w:val="auto"/>
          <w:sz w:val="24"/>
          <w:highlight w:val="none"/>
        </w:rPr>
      </w:pPr>
      <w:r>
        <w:rPr>
          <w:b/>
          <w:color w:val="auto"/>
          <w:sz w:val="24"/>
          <w:highlight w:val="none"/>
        </w:rPr>
        <w:t>3</w:t>
      </w:r>
      <w:r>
        <w:rPr>
          <w:rFonts w:hint="eastAsia"/>
          <w:b/>
          <w:color w:val="auto"/>
          <w:sz w:val="24"/>
          <w:highlight w:val="none"/>
        </w:rPr>
        <w:t>、</w:t>
      </w:r>
      <w:r>
        <w:rPr>
          <w:b/>
          <w:color w:val="auto"/>
          <w:sz w:val="24"/>
          <w:highlight w:val="none"/>
        </w:rPr>
        <w:t xml:space="preserve"> 验收标准及验收程序</w:t>
      </w:r>
      <w:r>
        <w:rPr>
          <w:b/>
          <w:color w:val="auto"/>
          <w:sz w:val="24"/>
          <w:highlight w:val="none"/>
        </w:rPr>
        <w:tab/>
      </w:r>
    </w:p>
    <w:p w14:paraId="00AD023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投标方根据招标方提供的附件3</w:t>
      </w:r>
      <w:r>
        <w:rPr>
          <w:rFonts w:ascii="宋体" w:hAnsi="宋体"/>
          <w:color w:val="auto"/>
          <w:sz w:val="24"/>
          <w:highlight w:val="none"/>
        </w:rPr>
        <w:t>-PF2</w:t>
      </w:r>
      <w:r>
        <w:rPr>
          <w:rFonts w:hint="eastAsia" w:ascii="宋体" w:hAnsi="宋体"/>
          <w:color w:val="auto"/>
          <w:sz w:val="24"/>
          <w:highlight w:val="none"/>
        </w:rPr>
        <w:t>线圈绕制工艺技术要求、附件4</w:t>
      </w:r>
      <w:r>
        <w:rPr>
          <w:rFonts w:ascii="宋体" w:hAnsi="宋体"/>
          <w:color w:val="auto"/>
          <w:sz w:val="24"/>
          <w:highlight w:val="none"/>
        </w:rPr>
        <w:t>-</w:t>
      </w:r>
      <w:r>
        <w:rPr>
          <w:rFonts w:hint="eastAsia" w:ascii="宋体" w:hAnsi="宋体"/>
          <w:color w:val="auto"/>
          <w:sz w:val="24"/>
          <w:highlight w:val="none"/>
        </w:rPr>
        <w:t xml:space="preserve"> </w:t>
      </w:r>
      <w:r>
        <w:rPr>
          <w:rFonts w:ascii="宋体" w:hAnsi="宋体"/>
          <w:color w:val="auto"/>
          <w:sz w:val="24"/>
          <w:highlight w:val="none"/>
        </w:rPr>
        <w:t>PF2</w:t>
      </w:r>
      <w:r>
        <w:rPr>
          <w:rFonts w:hint="eastAsia" w:ascii="宋体" w:hAnsi="宋体"/>
          <w:color w:val="auto"/>
          <w:sz w:val="24"/>
          <w:highlight w:val="none"/>
        </w:rPr>
        <w:t>线圈端子及接头制造技术要求、附件5</w:t>
      </w:r>
      <w:r>
        <w:rPr>
          <w:rFonts w:ascii="宋体" w:hAnsi="宋体"/>
          <w:color w:val="auto"/>
          <w:sz w:val="24"/>
          <w:highlight w:val="none"/>
        </w:rPr>
        <w:t>-PF</w:t>
      </w:r>
      <w:r>
        <w:rPr>
          <w:rFonts w:hint="eastAsia" w:ascii="宋体" w:hAnsi="宋体"/>
          <w:color w:val="auto"/>
          <w:sz w:val="24"/>
          <w:highlight w:val="none"/>
        </w:rPr>
        <w:t>3/4线圈绕制生产线及防尘棚技术要求，以及标书中的约定款项进行验收。</w:t>
      </w:r>
      <w:bookmarkEnd w:id="0"/>
      <w:bookmarkEnd w:id="1"/>
      <w:bookmarkEnd w:id="2"/>
      <w:bookmarkEnd w:id="3"/>
      <w:bookmarkEnd w:id="4"/>
      <w:bookmarkEnd w:id="5"/>
      <w:bookmarkEnd w:id="6"/>
      <w:bookmarkEnd w:id="7"/>
      <w:bookmarkStart w:id="20" w:name="_GoBack"/>
      <w:bookmarkEnd w:id="2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8A3445"/>
    <w:multiLevelType w:val="multilevel"/>
    <w:tmpl w:val="148A3445"/>
    <w:lvl w:ilvl="0" w:tentative="0">
      <w:start w:val="1"/>
      <w:numFmt w:val="lowerLetter"/>
      <w:lvlText w:val="%1)"/>
      <w:lvlJc w:val="left"/>
      <w:pPr>
        <w:ind w:left="880" w:hanging="440"/>
      </w:p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1">
    <w:nsid w:val="3E6E3B9B"/>
    <w:multiLevelType w:val="multilevel"/>
    <w:tmpl w:val="3E6E3B9B"/>
    <w:lvl w:ilvl="0" w:tentative="0">
      <w:start w:val="1"/>
      <w:numFmt w:val="decimal"/>
      <w:lvlText w:val="%1)"/>
      <w:lvlJc w:val="left"/>
      <w:pPr>
        <w:ind w:left="440" w:hanging="440"/>
      </w:pPr>
      <w:rPr>
        <w:rFonts w:hint="default" w:ascii="Times New Roman" w:hAnsi="Times New Roman" w:eastAsia="宋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61CE78EC"/>
    <w:multiLevelType w:val="multilevel"/>
    <w:tmpl w:val="61CE78EC"/>
    <w:lvl w:ilvl="0" w:tentative="0">
      <w:start w:val="1"/>
      <w:numFmt w:val="lowerLetter"/>
      <w:lvlText w:val="%1)"/>
      <w:lvlJc w:val="left"/>
      <w:pPr>
        <w:ind w:left="880" w:hanging="440"/>
      </w:p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3">
    <w:nsid w:val="7154788B"/>
    <w:multiLevelType w:val="multilevel"/>
    <w:tmpl w:val="7154788B"/>
    <w:lvl w:ilvl="0" w:tentative="0">
      <w:start w:val="1"/>
      <w:numFmt w:val="japaneseCounting"/>
      <w:lvlText w:val="%1、"/>
      <w:lvlJc w:val="left"/>
      <w:pPr>
        <w:ind w:left="720" w:hanging="72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6D67E8"/>
    <w:rsid w:val="176D67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beforeLines="0" w:after="330" w:afterLines="0" w:line="578" w:lineRule="auto"/>
      <w:outlineLvl w:val="0"/>
    </w:pPr>
    <w:rPr>
      <w:b/>
      <w:bCs/>
      <w:kern w:val="44"/>
      <w:sz w:val="44"/>
      <w:szCs w:val="44"/>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next w:val="1"/>
    <w:uiPriority w:val="0"/>
    <w:rPr>
      <w:rFonts w:eastAsia="黑体"/>
      <w:sz w:val="36"/>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0</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2026-02-10T06:29:00Z</dcterms:created>
  <dc:creator>宋方方</dc:creator>
  <cp:lastModifiedBy>宋方方</cp:lastModifiedBy>
  <dcterms:modified xsi:type="dcterms:W3CDTF">2026-02-10T06:29:45Z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2398E625DA94425EB10D0F4C7762DEC8_11</vt:lpwstr>
  </property>
  <property fmtid="{D5CDD505-2E9C-101B-9397-08002B2CF9AE}" pid="4" name="KSOTemplateDocerSaveRecord">
    <vt:lpwstr>eyJoZGlkIjoiY2ZjZDI4YmRkZDY3MGZmNjNjY2JiZTFlYmI4OWM0ZWEiLCJ1c2VySWQiOiIxNzYzODEyODI4In0=</vt:lpwstr>
  </property>
</Properties>
</file>