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1CD3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1FAE3EA5">
      <w:pPr>
        <w:adjustRightInd w:val="0"/>
        <w:snapToGrid w:val="0"/>
        <w:spacing w:before="120" w:beforeLines="50"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tbl>
      <w:tblPr>
        <w:tblStyle w:val="3"/>
        <w:tblW w:w="7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64"/>
        <w:gridCol w:w="1239"/>
        <w:gridCol w:w="1294"/>
        <w:gridCol w:w="2059"/>
      </w:tblGrid>
      <w:tr w14:paraId="240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0FD263C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464" w:type="dxa"/>
            <w:noWrap w:val="0"/>
            <w:vAlign w:val="center"/>
          </w:tcPr>
          <w:p w14:paraId="64C736C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1239" w:type="dxa"/>
            <w:noWrap w:val="0"/>
            <w:vAlign w:val="center"/>
          </w:tcPr>
          <w:p w14:paraId="7C4292D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294" w:type="dxa"/>
            <w:noWrap w:val="0"/>
            <w:vAlign w:val="center"/>
          </w:tcPr>
          <w:p w14:paraId="1ED052D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预算（万元）</w:t>
            </w:r>
          </w:p>
        </w:tc>
        <w:tc>
          <w:tcPr>
            <w:tcW w:w="2059" w:type="dxa"/>
            <w:noWrap w:val="0"/>
            <w:vAlign w:val="center"/>
          </w:tcPr>
          <w:p w14:paraId="13E6A28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5C3C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4A4C626F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464" w:type="dxa"/>
            <w:noWrap w:val="0"/>
            <w:vAlign w:val="center"/>
          </w:tcPr>
          <w:p w14:paraId="1D1C7B6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铌三锡（Nb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vertAlign w:val="subscript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Sn）超导线材</w:t>
            </w:r>
          </w:p>
        </w:tc>
        <w:tc>
          <w:tcPr>
            <w:tcW w:w="1239" w:type="dxa"/>
            <w:noWrap w:val="0"/>
            <w:vAlign w:val="center"/>
          </w:tcPr>
          <w:p w14:paraId="68249D4D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363KG </w:t>
            </w:r>
          </w:p>
        </w:tc>
        <w:tc>
          <w:tcPr>
            <w:tcW w:w="1294" w:type="dxa"/>
            <w:noWrap w:val="0"/>
            <w:vAlign w:val="center"/>
          </w:tcPr>
          <w:p w14:paraId="7013B5A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200</w:t>
            </w:r>
          </w:p>
        </w:tc>
        <w:tc>
          <w:tcPr>
            <w:tcW w:w="2059" w:type="dxa"/>
            <w:noWrap w:val="0"/>
            <w:vAlign w:val="center"/>
          </w:tcPr>
          <w:p w14:paraId="4CC3075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合同签订后1个月之内交付</w:t>
            </w:r>
          </w:p>
        </w:tc>
      </w:tr>
    </w:tbl>
    <w:p w14:paraId="3369F03E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bookmarkStart w:id="0" w:name="_Toc30409514"/>
      <w:bookmarkStart w:id="1" w:name="_Toc532807472"/>
      <w:bookmarkStart w:id="2" w:name="_Toc509153917"/>
      <w:bookmarkStart w:id="3" w:name="_Toc12010815"/>
      <w:bookmarkStart w:id="4" w:name="_Toc257021215"/>
      <w:bookmarkStart w:id="5" w:name="_Toc12010788"/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0BE33568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</w:t>
      </w:r>
      <w:r>
        <w:rPr>
          <w:b/>
          <w:color w:val="auto"/>
          <w:sz w:val="24"/>
          <w:highlight w:val="none"/>
        </w:rPr>
        <w:t>设备的主要用途及功能</w:t>
      </w:r>
    </w:p>
    <w:p w14:paraId="02AACB4C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2.3</w:t>
      </w:r>
      <w:r>
        <w:rPr>
          <w:rFonts w:hint="eastAsia"/>
          <w:b/>
          <w:color w:val="auto"/>
          <w:sz w:val="24"/>
          <w:highlight w:val="none"/>
        </w:rPr>
        <w:t xml:space="preserve">、 </w:t>
      </w:r>
      <w:r>
        <w:rPr>
          <w:b/>
          <w:color w:val="auto"/>
          <w:sz w:val="24"/>
          <w:highlight w:val="none"/>
        </w:rPr>
        <w:t>工作条件</w:t>
      </w:r>
    </w:p>
    <w:p w14:paraId="077C92AF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2.4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2B8CDEBF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载流 Ic=230A @ 4.2K，12T;</w:t>
      </w:r>
    </w:p>
    <w:p w14:paraId="52FEE812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镀层材料：Cr;</w:t>
      </w:r>
    </w:p>
    <w:p w14:paraId="58B10886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 xml:space="preserve">电镀后尺寸：0.82±0.005mm; </w:t>
      </w:r>
    </w:p>
    <w:p w14:paraId="4B7D81FE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铜超比：1.0±0.1;</w:t>
      </w:r>
    </w:p>
    <w:p w14:paraId="629FD3A1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rFonts w:hint="eastAsia"/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RRR:(R273K/R20K)＞100（热处理后）;</w:t>
      </w:r>
    </w:p>
    <w:p w14:paraId="3EFF5D18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转变指数：n-value@12T &amp;4.22K&gt;20。</w:t>
      </w:r>
    </w:p>
    <w:p w14:paraId="7C087670">
      <w:pPr>
        <w:adjustRightInd w:val="0"/>
        <w:snapToGrid w:val="0"/>
        <w:spacing w:before="120" w:beforeLines="50" w:line="360" w:lineRule="auto"/>
        <w:rPr>
          <w:color w:val="auto"/>
          <w:highlight w:val="none"/>
        </w:rPr>
      </w:pPr>
      <w:r>
        <w:rPr>
          <w:b/>
          <w:color w:val="auto"/>
          <w:sz w:val="24"/>
          <w:highlight w:val="none"/>
        </w:rPr>
        <w:t>2.5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技术服务要求及质保要求</w:t>
      </w:r>
    </w:p>
    <w:p w14:paraId="341A821F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1、售后服务要求：</w:t>
      </w:r>
    </w:p>
    <w:p w14:paraId="6251CA55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1)</w:t>
      </w:r>
      <w:r>
        <w:rPr>
          <w:rFonts w:hint="eastAsia" w:ascii="宋体" w:hAnsi="宋体"/>
          <w:color w:val="auto"/>
          <w:szCs w:val="21"/>
          <w:highlight w:val="none"/>
        </w:rPr>
        <w:tab/>
      </w:r>
      <w:r>
        <w:rPr>
          <w:rFonts w:hint="eastAsia" w:ascii="宋体" w:hAnsi="宋体"/>
          <w:color w:val="auto"/>
          <w:szCs w:val="21"/>
          <w:highlight w:val="none"/>
        </w:rPr>
        <w:t>投标方需为本项目配备足够的售后服务力量，具有国内本地化的服务团队。</w:t>
      </w:r>
    </w:p>
    <w:p w14:paraId="7DCCD906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2)</w:t>
      </w:r>
      <w:r>
        <w:rPr>
          <w:rFonts w:hint="eastAsia" w:ascii="宋体" w:hAnsi="宋体"/>
          <w:color w:val="auto"/>
          <w:szCs w:val="21"/>
          <w:highlight w:val="none"/>
        </w:rPr>
        <w:tab/>
      </w:r>
      <w:r>
        <w:rPr>
          <w:rFonts w:hint="eastAsia" w:ascii="宋体" w:hAnsi="宋体"/>
          <w:color w:val="auto"/>
          <w:szCs w:val="21"/>
          <w:highlight w:val="none"/>
        </w:rPr>
        <w:t>投标方售后服务响应时间：电话响应时间要求4小时内，到场响应时间要求2个工作日内（指从接到报障至到达故障现场的时间）。</w:t>
      </w:r>
    </w:p>
    <w:p w14:paraId="6F023F63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3)</w:t>
      </w:r>
      <w:r>
        <w:rPr>
          <w:rFonts w:hint="eastAsia" w:ascii="宋体" w:hAnsi="宋体"/>
          <w:color w:val="auto"/>
          <w:szCs w:val="21"/>
          <w:highlight w:val="none"/>
        </w:rPr>
        <w:tab/>
      </w:r>
      <w:r>
        <w:rPr>
          <w:rFonts w:hint="eastAsia" w:ascii="宋体" w:hAnsi="宋体"/>
          <w:color w:val="auto"/>
          <w:szCs w:val="21"/>
          <w:highlight w:val="none"/>
        </w:rPr>
        <w:t>投标方免费提供技术支持热线电话。</w:t>
      </w:r>
    </w:p>
    <w:p w14:paraId="481D94AF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4)</w:t>
      </w:r>
      <w:r>
        <w:rPr>
          <w:rFonts w:hint="eastAsia" w:ascii="宋体" w:hAnsi="宋体"/>
          <w:color w:val="auto"/>
          <w:szCs w:val="21"/>
          <w:highlight w:val="none"/>
        </w:rPr>
        <w:tab/>
      </w:r>
      <w:r>
        <w:rPr>
          <w:rFonts w:hint="eastAsia" w:ascii="宋体" w:hAnsi="宋体"/>
          <w:color w:val="auto"/>
          <w:szCs w:val="21"/>
          <w:highlight w:val="none"/>
        </w:rPr>
        <w:t>投标方免费提供email技术支持，并且在24小时内回复。</w:t>
      </w:r>
    </w:p>
    <w:p w14:paraId="04B1B4BA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5)</w:t>
      </w:r>
      <w:r>
        <w:rPr>
          <w:rFonts w:hint="eastAsia" w:ascii="宋体" w:hAnsi="宋体"/>
          <w:color w:val="auto"/>
          <w:szCs w:val="21"/>
          <w:highlight w:val="none"/>
        </w:rPr>
        <w:tab/>
      </w:r>
      <w:r>
        <w:rPr>
          <w:rFonts w:hint="eastAsia" w:ascii="宋体" w:hAnsi="宋体"/>
          <w:color w:val="auto"/>
          <w:szCs w:val="21"/>
          <w:highlight w:val="none"/>
        </w:rPr>
        <w:t>投标方提供该产品的技术使用说明书，并指导在使用该产品时的操作注意事项。</w:t>
      </w:r>
    </w:p>
    <w:p w14:paraId="47F82C55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质保要求：</w:t>
      </w:r>
    </w:p>
    <w:p w14:paraId="0EC643C2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质保期自到货到验收合格后起算，质保期至少12个月；质保期内，如出现使用过程中因品质不良、工艺低劣或采用劣质材料而导致的质量问题，买方应立即用书面方式通知卖方，经双方现场确认或经第三方鉴定机构鉴定确认后，买方有权利要求卖方更换产品（人为使用不当、存储不当等导致的损坏除外）。</w:t>
      </w:r>
    </w:p>
    <w:p w14:paraId="27DE038D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2.6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验收标准及验收程序</w:t>
      </w:r>
      <w:r>
        <w:rPr>
          <w:b/>
          <w:color w:val="auto"/>
          <w:sz w:val="24"/>
          <w:highlight w:val="none"/>
        </w:rPr>
        <w:tab/>
      </w:r>
    </w:p>
    <w:p w14:paraId="345BA6A1">
      <w:pPr>
        <w:numPr>
          <w:ilvl w:val="0"/>
          <w:numId w:val="2"/>
        </w:numPr>
        <w:adjustRightInd w:val="0"/>
        <w:snapToGrid w:val="0"/>
        <w:spacing w:before="120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已方需按照甲方要求的超导线材测试项目、测试取样频率及测试标准对出厂线材进行性能测试，测试数据需跟随货物提交给甲方；</w:t>
      </w:r>
    </w:p>
    <w:p w14:paraId="447BA1F1">
      <w:pPr>
        <w:numPr>
          <w:ilvl w:val="0"/>
          <w:numId w:val="2"/>
        </w:numPr>
        <w:adjustRightInd w:val="0"/>
        <w:snapToGrid w:val="0"/>
        <w:spacing w:before="120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乙方将产品交付至甲方后，甲方对产品数量进行确认并出具签收文件；</w:t>
      </w:r>
    </w:p>
    <w:p w14:paraId="7107FD83">
      <w:pPr>
        <w:numPr>
          <w:ilvl w:val="0"/>
          <w:numId w:val="2"/>
        </w:numPr>
        <w:adjustRightInd w:val="0"/>
        <w:snapToGrid w:val="0"/>
        <w:spacing w:before="120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甲方在收到产品后，在一个月内按照相同的测试项目及测试标准，对产品性能进行抽样复测；</w:t>
      </w:r>
    </w:p>
    <w:p w14:paraId="56460FA1">
      <w:pPr>
        <w:numPr>
          <w:ilvl w:val="0"/>
          <w:numId w:val="2"/>
        </w:numPr>
        <w:adjustRightInd w:val="0"/>
        <w:snapToGrid w:val="0"/>
        <w:spacing w:before="120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已方有责任对甲方的技术人员提出的问题作出解答；</w:t>
      </w:r>
    </w:p>
    <w:p w14:paraId="1E70D6D0">
      <w:pPr>
        <w:numPr>
          <w:ilvl w:val="0"/>
          <w:numId w:val="2"/>
        </w:numPr>
        <w:adjustRightInd w:val="0"/>
        <w:snapToGrid w:val="0"/>
        <w:spacing w:before="120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甲方在完成抽样复测，确认产品性能满足技术要求后，组织验收评审，完成验收程序。</w:t>
      </w:r>
    </w:p>
    <w:p w14:paraId="3345039E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6BFCC"/>
    <w:multiLevelType w:val="singleLevel"/>
    <w:tmpl w:val="90B6BFCC"/>
    <w:lvl w:ilvl="0" w:tentative="0">
      <w:start w:val="1"/>
      <w:numFmt w:val="decimal"/>
      <w:lvlText w:val="%1)"/>
      <w:lvlJc w:val="left"/>
      <w:pPr>
        <w:ind w:left="1055" w:hanging="425"/>
      </w:pPr>
      <w:rPr>
        <w:rFonts w:hint="default"/>
      </w:rPr>
    </w:lvl>
  </w:abstractNum>
  <w:abstractNum w:abstractNumId="1">
    <w:nsid w:val="B0DDBBD1"/>
    <w:multiLevelType w:val="singleLevel"/>
    <w:tmpl w:val="B0DDBBD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A7F9C"/>
    <w:rsid w:val="10A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2026-01-15T00:58:00Z</dcterms:created>
  <dc:creator>宋方方</dc:creator>
  <cp:lastModifiedBy>宋方方</cp:lastModifiedBy>
  <dcterms:modified xsi:type="dcterms:W3CDTF">2026-01-15T00:58:11Z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F2CF772CBAA24FDD8B89787F03C7DD66_11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