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CA7D9" w14:textId="001E5850" w:rsidR="009470E9" w:rsidRPr="009470E9" w:rsidRDefault="009470E9" w:rsidP="009470E9">
      <w:pPr>
        <w:pStyle w:val="1"/>
        <w:jc w:val="center"/>
        <w:rPr>
          <w:rFonts w:ascii="宋体" w:eastAsia="宋体" w:hAnsi="宋体" w:hint="eastAsia"/>
          <w:b/>
          <w:bCs/>
          <w:color w:val="000000" w:themeColor="text1"/>
        </w:rPr>
      </w:pPr>
      <w:r w:rsidRPr="009470E9">
        <w:rPr>
          <w:rFonts w:ascii="宋体" w:eastAsia="宋体" w:hAnsi="宋体" w:hint="eastAsia"/>
          <w:b/>
          <w:bCs/>
          <w:color w:val="000000" w:themeColor="text1"/>
        </w:rPr>
        <w:t>第七章  采购</w:t>
      </w:r>
      <w:r w:rsidRPr="009470E9">
        <w:rPr>
          <w:rFonts w:ascii="宋体" w:eastAsia="宋体" w:hAnsi="宋体"/>
          <w:b/>
          <w:bCs/>
          <w:color w:val="000000" w:themeColor="text1"/>
        </w:rPr>
        <w:t>需求</w:t>
      </w:r>
    </w:p>
    <w:p w14:paraId="57C022C5" w14:textId="77777777" w:rsidR="009470E9" w:rsidRDefault="009470E9" w:rsidP="009470E9">
      <w:pPr>
        <w:numPr>
          <w:ilvl w:val="0"/>
          <w:numId w:val="1"/>
        </w:numPr>
        <w:adjustRightInd w:val="0"/>
        <w:snapToGrid w:val="0"/>
        <w:spacing w:beforeLines="50" w:before="120" w:afterLines="50" w:after="120" w:line="360" w:lineRule="auto"/>
        <w:rPr>
          <w:rFonts w:ascii="宋体" w:hAnsi="宋体" w:cs="Arial" w:hint="eastAsia"/>
          <w:b/>
          <w:color w:val="000000"/>
          <w:sz w:val="24"/>
        </w:rPr>
      </w:pPr>
      <w:r>
        <w:rPr>
          <w:rFonts w:ascii="宋体" w:hAnsi="宋体" w:cs="Arial"/>
          <w:b/>
          <w:color w:val="000000"/>
          <w:sz w:val="24"/>
        </w:rPr>
        <w:t>货物需求一览表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2877"/>
        <w:gridCol w:w="1417"/>
        <w:gridCol w:w="1617"/>
        <w:gridCol w:w="1790"/>
      </w:tblGrid>
      <w:tr w:rsidR="009470E9" w14:paraId="540B56ED" w14:textId="77777777" w:rsidTr="009470E9">
        <w:trPr>
          <w:trHeight w:val="510"/>
          <w:jc w:val="center"/>
        </w:trPr>
        <w:tc>
          <w:tcPr>
            <w:tcW w:w="804" w:type="dxa"/>
            <w:vAlign w:val="center"/>
          </w:tcPr>
          <w:p w14:paraId="0102D1D6" w14:textId="77777777" w:rsidR="009470E9" w:rsidRPr="009470E9" w:rsidRDefault="009470E9" w:rsidP="009470E9">
            <w:pPr>
              <w:adjustRightInd w:val="0"/>
              <w:snapToGrid w:val="0"/>
              <w:jc w:val="center"/>
              <w:rPr>
                <w:rFonts w:ascii="宋体" w:hAnsi="宋体" w:hint="eastAsia"/>
                <w:b/>
                <w:bCs/>
                <w:szCs w:val="21"/>
              </w:rPr>
            </w:pPr>
            <w:r w:rsidRPr="009470E9">
              <w:rPr>
                <w:rFonts w:ascii="宋体" w:hAnsi="宋体" w:hint="eastAsia"/>
                <w:b/>
                <w:bCs/>
                <w:szCs w:val="21"/>
              </w:rPr>
              <w:t>序号</w:t>
            </w:r>
          </w:p>
        </w:tc>
        <w:tc>
          <w:tcPr>
            <w:tcW w:w="2877" w:type="dxa"/>
            <w:vAlign w:val="center"/>
          </w:tcPr>
          <w:p w14:paraId="6438B24A" w14:textId="77777777" w:rsidR="009470E9" w:rsidRPr="009470E9" w:rsidRDefault="009470E9" w:rsidP="009470E9">
            <w:pPr>
              <w:adjustRightInd w:val="0"/>
              <w:snapToGrid w:val="0"/>
              <w:jc w:val="center"/>
              <w:rPr>
                <w:rFonts w:ascii="宋体" w:hAnsi="宋体" w:hint="eastAsia"/>
                <w:b/>
                <w:bCs/>
                <w:szCs w:val="21"/>
              </w:rPr>
            </w:pPr>
            <w:r w:rsidRPr="009470E9">
              <w:rPr>
                <w:rFonts w:ascii="宋体" w:hAnsi="宋体" w:hint="eastAsia"/>
                <w:b/>
                <w:bCs/>
                <w:szCs w:val="21"/>
              </w:rPr>
              <w:t>货物名称</w:t>
            </w:r>
          </w:p>
        </w:tc>
        <w:tc>
          <w:tcPr>
            <w:tcW w:w="1417" w:type="dxa"/>
            <w:vAlign w:val="center"/>
          </w:tcPr>
          <w:p w14:paraId="6E1CBFE3" w14:textId="77777777" w:rsidR="009470E9" w:rsidRPr="009470E9" w:rsidRDefault="009470E9" w:rsidP="009470E9">
            <w:pPr>
              <w:adjustRightInd w:val="0"/>
              <w:snapToGrid w:val="0"/>
              <w:jc w:val="center"/>
              <w:rPr>
                <w:rFonts w:ascii="宋体" w:hAnsi="宋体" w:hint="eastAsia"/>
                <w:b/>
                <w:bCs/>
                <w:szCs w:val="21"/>
              </w:rPr>
            </w:pPr>
            <w:r w:rsidRPr="009470E9">
              <w:rPr>
                <w:rFonts w:ascii="宋体" w:hAnsi="宋体" w:hint="eastAsia"/>
                <w:b/>
                <w:bCs/>
                <w:szCs w:val="21"/>
              </w:rPr>
              <w:t>数量</w:t>
            </w:r>
          </w:p>
        </w:tc>
        <w:tc>
          <w:tcPr>
            <w:tcW w:w="1617" w:type="dxa"/>
            <w:vAlign w:val="center"/>
          </w:tcPr>
          <w:p w14:paraId="5FFA4832" w14:textId="77777777" w:rsidR="009470E9" w:rsidRPr="009470E9" w:rsidRDefault="009470E9" w:rsidP="009470E9">
            <w:pPr>
              <w:adjustRightInd w:val="0"/>
              <w:snapToGrid w:val="0"/>
              <w:jc w:val="center"/>
              <w:rPr>
                <w:rFonts w:ascii="宋体" w:hAnsi="宋体" w:hint="eastAsia"/>
                <w:b/>
                <w:bCs/>
                <w:szCs w:val="21"/>
              </w:rPr>
            </w:pPr>
            <w:r w:rsidRPr="009470E9">
              <w:rPr>
                <w:rFonts w:ascii="宋体" w:hAnsi="宋体" w:hint="eastAsia"/>
                <w:b/>
                <w:bCs/>
                <w:szCs w:val="21"/>
              </w:rPr>
              <w:t>预算（万元）</w:t>
            </w:r>
          </w:p>
        </w:tc>
        <w:tc>
          <w:tcPr>
            <w:tcW w:w="1790" w:type="dxa"/>
            <w:vAlign w:val="center"/>
          </w:tcPr>
          <w:p w14:paraId="1FB09330" w14:textId="77777777" w:rsidR="009470E9" w:rsidRPr="009470E9" w:rsidRDefault="009470E9" w:rsidP="009470E9">
            <w:pPr>
              <w:adjustRightInd w:val="0"/>
              <w:snapToGrid w:val="0"/>
              <w:jc w:val="center"/>
              <w:rPr>
                <w:rFonts w:ascii="宋体" w:hAnsi="宋体" w:hint="eastAsia"/>
                <w:b/>
                <w:bCs/>
                <w:szCs w:val="21"/>
              </w:rPr>
            </w:pPr>
            <w:r w:rsidRPr="009470E9">
              <w:rPr>
                <w:rFonts w:ascii="宋体" w:hAnsi="宋体" w:hint="eastAsia"/>
                <w:b/>
                <w:bCs/>
                <w:szCs w:val="21"/>
              </w:rPr>
              <w:t>交货期</w:t>
            </w:r>
          </w:p>
        </w:tc>
      </w:tr>
      <w:tr w:rsidR="009470E9" w14:paraId="2417E8E1" w14:textId="77777777" w:rsidTr="009470E9">
        <w:trPr>
          <w:trHeight w:val="510"/>
          <w:jc w:val="center"/>
        </w:trPr>
        <w:tc>
          <w:tcPr>
            <w:tcW w:w="804" w:type="dxa"/>
            <w:vAlign w:val="center"/>
          </w:tcPr>
          <w:p w14:paraId="5212AEAB" w14:textId="77777777" w:rsidR="009470E9" w:rsidRDefault="009470E9" w:rsidP="009470E9">
            <w:pPr>
              <w:adjustRightInd w:val="0"/>
              <w:snapToGrid w:val="0"/>
              <w:jc w:val="center"/>
              <w:rPr>
                <w:rFonts w:ascii="宋体" w:hAnsi="宋体" w:hint="eastAsia"/>
                <w:szCs w:val="21"/>
              </w:rPr>
            </w:pPr>
            <w:r>
              <w:rPr>
                <w:rFonts w:ascii="宋体" w:hAnsi="宋体" w:hint="eastAsia"/>
                <w:szCs w:val="21"/>
              </w:rPr>
              <w:t>1</w:t>
            </w:r>
          </w:p>
        </w:tc>
        <w:tc>
          <w:tcPr>
            <w:tcW w:w="2877" w:type="dxa"/>
            <w:vAlign w:val="center"/>
          </w:tcPr>
          <w:p w14:paraId="31C3B787" w14:textId="77777777" w:rsidR="009470E9" w:rsidRDefault="009470E9" w:rsidP="009470E9">
            <w:pPr>
              <w:adjustRightInd w:val="0"/>
              <w:snapToGrid w:val="0"/>
              <w:jc w:val="center"/>
              <w:rPr>
                <w:rFonts w:ascii="宋体" w:hAnsi="宋体" w:hint="eastAsia"/>
                <w:szCs w:val="21"/>
              </w:rPr>
            </w:pPr>
            <w:r>
              <w:rPr>
                <w:rFonts w:ascii="宋体" w:hAnsi="宋体" w:hint="eastAsia"/>
                <w:szCs w:val="21"/>
              </w:rPr>
              <w:t>EAST ECRH稳态监控系统</w:t>
            </w:r>
          </w:p>
        </w:tc>
        <w:tc>
          <w:tcPr>
            <w:tcW w:w="1417" w:type="dxa"/>
            <w:vAlign w:val="center"/>
          </w:tcPr>
          <w:p w14:paraId="3C6494FA" w14:textId="77777777" w:rsidR="009470E9" w:rsidRDefault="009470E9" w:rsidP="009470E9">
            <w:pPr>
              <w:adjustRightInd w:val="0"/>
              <w:snapToGrid w:val="0"/>
              <w:jc w:val="center"/>
              <w:rPr>
                <w:rFonts w:ascii="宋体" w:hAnsi="宋体" w:hint="eastAsia"/>
                <w:szCs w:val="21"/>
              </w:rPr>
            </w:pPr>
            <w:r>
              <w:rPr>
                <w:rFonts w:ascii="宋体" w:hAnsi="宋体" w:hint="eastAsia"/>
                <w:szCs w:val="21"/>
              </w:rPr>
              <w:t>1套</w:t>
            </w:r>
          </w:p>
        </w:tc>
        <w:tc>
          <w:tcPr>
            <w:tcW w:w="1617" w:type="dxa"/>
            <w:vAlign w:val="center"/>
          </w:tcPr>
          <w:p w14:paraId="79B419FA" w14:textId="77777777" w:rsidR="009470E9" w:rsidRDefault="009470E9" w:rsidP="009470E9">
            <w:pPr>
              <w:adjustRightInd w:val="0"/>
              <w:snapToGrid w:val="0"/>
              <w:jc w:val="center"/>
              <w:rPr>
                <w:rFonts w:ascii="宋体" w:hAnsi="宋体" w:hint="eastAsia"/>
                <w:szCs w:val="21"/>
              </w:rPr>
            </w:pPr>
            <w:r>
              <w:rPr>
                <w:rFonts w:ascii="宋体" w:hAnsi="宋体" w:cs="Arial" w:hint="eastAsia"/>
                <w:szCs w:val="21"/>
              </w:rPr>
              <w:t>95</w:t>
            </w:r>
          </w:p>
        </w:tc>
        <w:tc>
          <w:tcPr>
            <w:tcW w:w="1790" w:type="dxa"/>
            <w:vAlign w:val="center"/>
          </w:tcPr>
          <w:p w14:paraId="0D557FE3" w14:textId="77777777" w:rsidR="009470E9" w:rsidRDefault="009470E9" w:rsidP="009470E9">
            <w:pPr>
              <w:adjustRightInd w:val="0"/>
              <w:snapToGrid w:val="0"/>
              <w:jc w:val="center"/>
              <w:rPr>
                <w:rFonts w:ascii="宋体" w:hAnsi="宋体" w:hint="eastAsia"/>
                <w:szCs w:val="21"/>
              </w:rPr>
            </w:pPr>
            <w:r>
              <w:rPr>
                <w:rFonts w:ascii="宋体" w:hAnsi="宋体" w:hint="eastAsia"/>
                <w:szCs w:val="21"/>
              </w:rPr>
              <w:t>2个月</w:t>
            </w:r>
          </w:p>
        </w:tc>
      </w:tr>
    </w:tbl>
    <w:p w14:paraId="444DC92B" w14:textId="77777777" w:rsidR="009470E9" w:rsidRDefault="009470E9" w:rsidP="009470E9">
      <w:pPr>
        <w:adjustRightInd w:val="0"/>
        <w:snapToGrid w:val="0"/>
        <w:spacing w:beforeLines="50" w:before="120"/>
        <w:rPr>
          <w:rFonts w:ascii="宋体" w:hAnsi="宋体" w:cs="Arial" w:hint="eastAsia"/>
          <w:b/>
          <w:color w:val="000000"/>
          <w:sz w:val="24"/>
        </w:rPr>
      </w:pPr>
    </w:p>
    <w:p w14:paraId="772B50C2" w14:textId="77777777" w:rsidR="009470E9" w:rsidRDefault="009470E9" w:rsidP="009470E9">
      <w:pPr>
        <w:numPr>
          <w:ilvl w:val="0"/>
          <w:numId w:val="1"/>
        </w:numPr>
        <w:adjustRightInd w:val="0"/>
        <w:snapToGrid w:val="0"/>
        <w:spacing w:beforeLines="50" w:before="120"/>
        <w:rPr>
          <w:rFonts w:ascii="宋体" w:hAnsi="宋体" w:cs="Arial" w:hint="eastAsia"/>
          <w:b/>
          <w:color w:val="000000"/>
          <w:sz w:val="24"/>
        </w:rPr>
      </w:pPr>
      <w:r>
        <w:rPr>
          <w:rFonts w:ascii="宋体" w:hAnsi="宋体" w:cs="Arial"/>
          <w:b/>
          <w:color w:val="000000"/>
          <w:sz w:val="24"/>
        </w:rPr>
        <w:t>设备的主要用途及功能</w:t>
      </w:r>
    </w:p>
    <w:p w14:paraId="53C61005" w14:textId="77777777" w:rsidR="009470E9" w:rsidRDefault="009470E9" w:rsidP="009470E9">
      <w:pPr>
        <w:adjustRightInd w:val="0"/>
        <w:snapToGrid w:val="0"/>
        <w:spacing w:beforeLines="50" w:before="120" w:line="360" w:lineRule="auto"/>
        <w:ind w:firstLineChars="100" w:firstLine="241"/>
        <w:rPr>
          <w:rFonts w:ascii="宋体" w:hAnsi="宋体" w:hint="eastAsia"/>
          <w:b/>
          <w:sz w:val="24"/>
        </w:rPr>
      </w:pPr>
      <w:bookmarkStart w:id="0" w:name="_Hlk60938700"/>
      <w:r>
        <w:rPr>
          <w:rFonts w:ascii="宋体" w:hAnsi="宋体"/>
          <w:b/>
          <w:sz w:val="24"/>
        </w:rPr>
        <w:t>2.</w:t>
      </w:r>
      <w:r>
        <w:rPr>
          <w:rFonts w:ascii="宋体" w:hAnsi="宋体" w:hint="eastAsia"/>
          <w:b/>
          <w:sz w:val="24"/>
        </w:rPr>
        <w:t>1、</w:t>
      </w:r>
      <w:r>
        <w:rPr>
          <w:rFonts w:ascii="宋体" w:hAnsi="宋体"/>
          <w:b/>
          <w:sz w:val="24"/>
        </w:rPr>
        <w:t>设备的主要用途及功能</w:t>
      </w:r>
    </w:p>
    <w:p w14:paraId="70617F3B" w14:textId="77777777" w:rsidR="009470E9" w:rsidRDefault="009470E9" w:rsidP="009470E9">
      <w:pPr>
        <w:adjustRightInd w:val="0"/>
        <w:snapToGrid w:val="0"/>
        <w:spacing w:beforeLines="50" w:before="120" w:line="360" w:lineRule="auto"/>
        <w:ind w:firstLine="241"/>
        <w:rPr>
          <w:rFonts w:ascii="宋体" w:hAnsi="宋体" w:hint="eastAsia"/>
          <w:szCs w:val="21"/>
        </w:rPr>
      </w:pPr>
      <w:r>
        <w:rPr>
          <w:rFonts w:ascii="宋体" w:hAnsi="宋体" w:hint="eastAsia"/>
          <w:szCs w:val="21"/>
        </w:rPr>
        <w:t>EAST ECRH稳态监控系统拟招标采购，实现微波源在强电磁场环境下的稳定可靠工作和运行，保障设备和人员安全。主要设计目标如下：</w:t>
      </w:r>
    </w:p>
    <w:p w14:paraId="675AFE75" w14:textId="77777777" w:rsidR="009470E9" w:rsidRDefault="009470E9" w:rsidP="009470E9">
      <w:pPr>
        <w:adjustRightInd w:val="0"/>
        <w:snapToGrid w:val="0"/>
        <w:spacing w:beforeLines="50" w:before="120" w:line="360" w:lineRule="auto"/>
        <w:rPr>
          <w:rFonts w:ascii="宋体" w:hAnsi="宋体" w:hint="eastAsia"/>
          <w:szCs w:val="21"/>
        </w:rPr>
      </w:pPr>
      <w:r>
        <w:rPr>
          <w:rFonts w:ascii="宋体" w:hAnsi="宋体" w:hint="eastAsia"/>
          <w:szCs w:val="21"/>
        </w:rPr>
        <w:t>（1）满足强电磁场环境下系统稳定运行。</w:t>
      </w:r>
    </w:p>
    <w:p w14:paraId="28E0AA71" w14:textId="77777777" w:rsidR="009470E9" w:rsidRDefault="009470E9" w:rsidP="009470E9">
      <w:pPr>
        <w:adjustRightInd w:val="0"/>
        <w:snapToGrid w:val="0"/>
        <w:spacing w:beforeLines="50" w:before="120" w:line="360" w:lineRule="auto"/>
        <w:rPr>
          <w:rFonts w:ascii="宋体" w:hAnsi="宋体" w:hint="eastAsia"/>
          <w:szCs w:val="21"/>
        </w:rPr>
      </w:pPr>
      <w:r>
        <w:rPr>
          <w:rFonts w:ascii="宋体" w:hAnsi="宋体" w:hint="eastAsia"/>
          <w:szCs w:val="21"/>
        </w:rPr>
        <w:t>（2）满足数字和模拟信号光电隔离。</w:t>
      </w:r>
    </w:p>
    <w:p w14:paraId="4DF78605" w14:textId="77777777" w:rsidR="009470E9" w:rsidRDefault="009470E9" w:rsidP="009470E9">
      <w:pPr>
        <w:adjustRightInd w:val="0"/>
        <w:snapToGrid w:val="0"/>
        <w:spacing w:beforeLines="50" w:before="120" w:line="360" w:lineRule="auto"/>
        <w:rPr>
          <w:rFonts w:ascii="宋体" w:hAnsi="宋体" w:hint="eastAsia"/>
          <w:szCs w:val="21"/>
        </w:rPr>
      </w:pPr>
      <w:r>
        <w:rPr>
          <w:rFonts w:ascii="宋体" w:hAnsi="宋体" w:hint="eastAsia"/>
          <w:szCs w:val="21"/>
        </w:rPr>
        <w:t>（3）满足系统进出线EMC处理。</w:t>
      </w:r>
    </w:p>
    <w:p w14:paraId="2BDD46E8" w14:textId="77777777" w:rsidR="009470E9" w:rsidRDefault="009470E9" w:rsidP="009470E9">
      <w:pPr>
        <w:adjustRightInd w:val="0"/>
        <w:snapToGrid w:val="0"/>
        <w:spacing w:beforeLines="50" w:before="120" w:line="360" w:lineRule="auto"/>
        <w:rPr>
          <w:rFonts w:ascii="宋体" w:hAnsi="宋体" w:hint="eastAsia"/>
          <w:szCs w:val="21"/>
        </w:rPr>
      </w:pPr>
      <w:r>
        <w:rPr>
          <w:rFonts w:ascii="宋体" w:hAnsi="宋体" w:hint="eastAsia"/>
          <w:szCs w:val="21"/>
        </w:rPr>
        <w:t>（4）友好的人机端口</w:t>
      </w:r>
    </w:p>
    <w:p w14:paraId="62F60AFF" w14:textId="77777777" w:rsidR="009470E9" w:rsidRDefault="009470E9" w:rsidP="009470E9">
      <w:pPr>
        <w:adjustRightInd w:val="0"/>
        <w:snapToGrid w:val="0"/>
        <w:spacing w:beforeLines="50" w:before="120" w:line="360" w:lineRule="auto"/>
        <w:rPr>
          <w:rFonts w:ascii="宋体" w:hAnsi="宋体" w:hint="eastAsia"/>
          <w:szCs w:val="21"/>
        </w:rPr>
      </w:pPr>
      <w:r>
        <w:rPr>
          <w:rFonts w:ascii="宋体" w:hAnsi="宋体" w:hint="eastAsia"/>
          <w:szCs w:val="21"/>
        </w:rPr>
        <w:t>（5）系统散热符合长效稳定运行。</w:t>
      </w:r>
    </w:p>
    <w:p w14:paraId="1410B4E0" w14:textId="77777777" w:rsidR="009470E9" w:rsidRDefault="009470E9" w:rsidP="009470E9">
      <w:pPr>
        <w:numPr>
          <w:ilvl w:val="0"/>
          <w:numId w:val="1"/>
        </w:numPr>
        <w:adjustRightInd w:val="0"/>
        <w:snapToGrid w:val="0"/>
        <w:spacing w:beforeLines="50" w:before="120"/>
        <w:rPr>
          <w:rFonts w:ascii="宋体" w:hAnsi="宋体" w:cs="Arial" w:hint="eastAsia"/>
          <w:b/>
          <w:color w:val="000000"/>
          <w:sz w:val="24"/>
        </w:rPr>
      </w:pPr>
      <w:r>
        <w:rPr>
          <w:rFonts w:ascii="宋体" w:hAnsi="宋体" w:cs="Arial"/>
          <w:b/>
          <w:color w:val="000000"/>
          <w:sz w:val="24"/>
        </w:rPr>
        <w:t>工作条件</w:t>
      </w:r>
    </w:p>
    <w:p w14:paraId="5FF7BFDA" w14:textId="77777777" w:rsidR="009470E9" w:rsidRDefault="009470E9" w:rsidP="009470E9">
      <w:pPr>
        <w:adjustRightInd w:val="0"/>
        <w:snapToGrid w:val="0"/>
        <w:spacing w:beforeLines="50" w:before="120" w:line="360" w:lineRule="auto"/>
        <w:rPr>
          <w:rFonts w:ascii="宋体" w:hAnsi="宋体" w:hint="eastAsia"/>
          <w:b/>
          <w:sz w:val="24"/>
        </w:rPr>
      </w:pPr>
      <w:r>
        <w:rPr>
          <w:rFonts w:ascii="宋体" w:hAnsi="宋体" w:hint="eastAsia"/>
          <w:b/>
          <w:sz w:val="24"/>
        </w:rPr>
        <w:t>3</w:t>
      </w:r>
      <w:r>
        <w:rPr>
          <w:rFonts w:ascii="宋体" w:hAnsi="宋体"/>
          <w:b/>
          <w:sz w:val="24"/>
        </w:rPr>
        <w:t>.</w:t>
      </w:r>
      <w:r>
        <w:rPr>
          <w:rFonts w:ascii="宋体" w:hAnsi="宋体" w:hint="eastAsia"/>
          <w:b/>
          <w:sz w:val="24"/>
        </w:rPr>
        <w:t xml:space="preserve">1、 </w:t>
      </w:r>
      <w:r>
        <w:rPr>
          <w:rFonts w:ascii="宋体" w:hAnsi="宋体"/>
          <w:b/>
          <w:sz w:val="24"/>
        </w:rPr>
        <w:t>工作条件</w:t>
      </w:r>
    </w:p>
    <w:p w14:paraId="3E87FD2A" w14:textId="77777777" w:rsidR="009470E9" w:rsidRDefault="009470E9" w:rsidP="009470E9">
      <w:pPr>
        <w:adjustRightInd w:val="0"/>
        <w:snapToGrid w:val="0"/>
        <w:spacing w:beforeLines="50" w:before="120" w:line="360" w:lineRule="auto"/>
        <w:rPr>
          <w:rFonts w:ascii="宋体" w:hAnsi="宋体" w:hint="eastAsia"/>
          <w:szCs w:val="21"/>
        </w:rPr>
      </w:pPr>
      <w:r>
        <w:rPr>
          <w:rFonts w:ascii="宋体" w:hAnsi="宋体" w:hint="eastAsia"/>
          <w:szCs w:val="21"/>
        </w:rPr>
        <w:t>（1）环境条件</w:t>
      </w:r>
    </w:p>
    <w:p w14:paraId="02080E7A" w14:textId="77777777" w:rsidR="009470E9" w:rsidRDefault="009470E9" w:rsidP="009470E9">
      <w:pPr>
        <w:adjustRightInd w:val="0"/>
        <w:snapToGrid w:val="0"/>
        <w:spacing w:beforeLines="50" w:before="120" w:line="360" w:lineRule="auto"/>
        <w:rPr>
          <w:rFonts w:ascii="宋体" w:hAnsi="宋体" w:hint="eastAsia"/>
          <w:szCs w:val="21"/>
        </w:rPr>
      </w:pPr>
      <w:r>
        <w:rPr>
          <w:rFonts w:ascii="宋体" w:hAnsi="宋体" w:hint="eastAsia"/>
          <w:szCs w:val="21"/>
        </w:rPr>
        <w:t xml:space="preserve">使用地点：室内   </w:t>
      </w:r>
    </w:p>
    <w:p w14:paraId="0A20061C" w14:textId="77777777" w:rsidR="009470E9" w:rsidRDefault="009470E9" w:rsidP="009470E9">
      <w:pPr>
        <w:adjustRightInd w:val="0"/>
        <w:snapToGrid w:val="0"/>
        <w:spacing w:beforeLines="50" w:before="120" w:line="360" w:lineRule="auto"/>
        <w:rPr>
          <w:rFonts w:ascii="宋体" w:hAnsi="宋体" w:hint="eastAsia"/>
          <w:szCs w:val="21"/>
        </w:rPr>
      </w:pPr>
      <w:r>
        <w:rPr>
          <w:rFonts w:ascii="宋体" w:hAnsi="宋体" w:hint="eastAsia"/>
          <w:szCs w:val="21"/>
        </w:rPr>
        <w:t xml:space="preserve">环境温度：-5～40℃  </w:t>
      </w:r>
    </w:p>
    <w:p w14:paraId="099724F6" w14:textId="77777777" w:rsidR="009470E9" w:rsidRDefault="009470E9" w:rsidP="009470E9">
      <w:pPr>
        <w:adjustRightInd w:val="0"/>
        <w:snapToGrid w:val="0"/>
        <w:spacing w:beforeLines="50" w:before="120" w:line="360" w:lineRule="auto"/>
        <w:rPr>
          <w:rFonts w:ascii="宋体" w:hAnsi="宋体" w:hint="eastAsia"/>
          <w:szCs w:val="21"/>
        </w:rPr>
      </w:pPr>
      <w:r>
        <w:rPr>
          <w:rFonts w:ascii="宋体" w:hAnsi="宋体" w:hint="eastAsia"/>
          <w:szCs w:val="21"/>
        </w:rPr>
        <w:t xml:space="preserve">海拔高度：&lt;1000 米  </w:t>
      </w:r>
    </w:p>
    <w:p w14:paraId="0671B21A" w14:textId="77777777" w:rsidR="009470E9" w:rsidRDefault="009470E9" w:rsidP="009470E9">
      <w:pPr>
        <w:adjustRightInd w:val="0"/>
        <w:snapToGrid w:val="0"/>
        <w:spacing w:beforeLines="50" w:before="120" w:line="360" w:lineRule="auto"/>
        <w:rPr>
          <w:rFonts w:ascii="宋体" w:hAnsi="宋体" w:hint="eastAsia"/>
          <w:szCs w:val="21"/>
        </w:rPr>
      </w:pPr>
      <w:r>
        <w:rPr>
          <w:rFonts w:ascii="宋体" w:hAnsi="宋体" w:hint="eastAsia"/>
          <w:szCs w:val="21"/>
        </w:rPr>
        <w:t>相对湿度：95%（25℃）</w:t>
      </w:r>
    </w:p>
    <w:p w14:paraId="52CA3144" w14:textId="77777777" w:rsidR="009470E9" w:rsidRDefault="009470E9" w:rsidP="009470E9">
      <w:pPr>
        <w:adjustRightInd w:val="0"/>
        <w:snapToGrid w:val="0"/>
        <w:spacing w:beforeLines="50" w:before="120" w:line="360" w:lineRule="auto"/>
        <w:rPr>
          <w:rFonts w:ascii="宋体" w:hAnsi="宋体" w:hint="eastAsia"/>
          <w:szCs w:val="21"/>
        </w:rPr>
      </w:pPr>
      <w:r>
        <w:rPr>
          <w:rFonts w:ascii="宋体" w:hAnsi="宋体" w:hint="eastAsia"/>
          <w:szCs w:val="21"/>
        </w:rPr>
        <w:t>地震烈度：8度</w:t>
      </w:r>
    </w:p>
    <w:p w14:paraId="31D0DBE1" w14:textId="77777777" w:rsidR="009470E9" w:rsidRDefault="009470E9" w:rsidP="009470E9">
      <w:pPr>
        <w:adjustRightInd w:val="0"/>
        <w:snapToGrid w:val="0"/>
        <w:spacing w:beforeLines="50" w:before="120" w:line="360" w:lineRule="auto"/>
        <w:rPr>
          <w:rFonts w:ascii="宋体" w:hAnsi="宋体" w:hint="eastAsia"/>
          <w:szCs w:val="21"/>
        </w:rPr>
      </w:pPr>
      <w:r>
        <w:rPr>
          <w:rFonts w:ascii="宋体" w:hAnsi="宋体" w:hint="eastAsia"/>
          <w:szCs w:val="21"/>
        </w:rPr>
        <w:t>（2）电网条件</w:t>
      </w:r>
    </w:p>
    <w:p w14:paraId="34901DA8" w14:textId="77777777" w:rsidR="009470E9" w:rsidRDefault="009470E9" w:rsidP="009470E9">
      <w:pPr>
        <w:adjustRightInd w:val="0"/>
        <w:snapToGrid w:val="0"/>
        <w:spacing w:beforeLines="50" w:before="120" w:line="360" w:lineRule="auto"/>
        <w:rPr>
          <w:rFonts w:ascii="宋体" w:hAnsi="宋体" w:hint="eastAsia"/>
          <w:szCs w:val="21"/>
        </w:rPr>
      </w:pPr>
      <w:r>
        <w:rPr>
          <w:rFonts w:ascii="宋体" w:hAnsi="宋体" w:hint="eastAsia"/>
          <w:szCs w:val="21"/>
        </w:rPr>
        <w:t>额定电压：380V，电网波动±10%</w:t>
      </w:r>
    </w:p>
    <w:p w14:paraId="17CE847C" w14:textId="77777777" w:rsidR="009470E9" w:rsidRDefault="009470E9" w:rsidP="009470E9">
      <w:pPr>
        <w:adjustRightInd w:val="0"/>
        <w:snapToGrid w:val="0"/>
        <w:spacing w:beforeLines="50" w:before="120" w:line="360" w:lineRule="auto"/>
        <w:rPr>
          <w:rFonts w:ascii="宋体" w:hAnsi="宋体" w:hint="eastAsia"/>
          <w:szCs w:val="21"/>
        </w:rPr>
      </w:pPr>
      <w:r>
        <w:rPr>
          <w:rFonts w:ascii="宋体" w:hAnsi="宋体" w:hint="eastAsia"/>
          <w:szCs w:val="21"/>
        </w:rPr>
        <w:t xml:space="preserve">额定频率：50Hz   </w:t>
      </w:r>
    </w:p>
    <w:p w14:paraId="68BD4357" w14:textId="77777777" w:rsidR="009470E9" w:rsidRDefault="009470E9" w:rsidP="009470E9">
      <w:pPr>
        <w:numPr>
          <w:ilvl w:val="0"/>
          <w:numId w:val="2"/>
        </w:numPr>
        <w:adjustRightInd w:val="0"/>
        <w:snapToGrid w:val="0"/>
        <w:spacing w:beforeLines="50" w:before="120"/>
        <w:ind w:left="505" w:hanging="505"/>
        <w:rPr>
          <w:rFonts w:ascii="宋体" w:hAnsi="宋体" w:cs="Arial" w:hint="eastAsia"/>
          <w:b/>
          <w:color w:val="000000"/>
          <w:sz w:val="24"/>
        </w:rPr>
      </w:pPr>
      <w:r>
        <w:rPr>
          <w:rFonts w:ascii="宋体" w:hAnsi="宋体" w:cs="Arial" w:hint="eastAsia"/>
          <w:b/>
          <w:color w:val="000000"/>
          <w:sz w:val="24"/>
        </w:rPr>
        <w:t>主要技术指标</w:t>
      </w:r>
    </w:p>
    <w:p w14:paraId="3FCD4695" w14:textId="77777777" w:rsidR="009470E9" w:rsidRDefault="009470E9" w:rsidP="009470E9">
      <w:pPr>
        <w:adjustRightInd w:val="0"/>
        <w:snapToGrid w:val="0"/>
        <w:spacing w:beforeLines="50" w:before="120" w:line="440" w:lineRule="exact"/>
        <w:rPr>
          <w:rFonts w:ascii="宋体" w:hAnsi="宋体" w:cs="仿宋" w:hint="eastAsia"/>
          <w:b/>
          <w:sz w:val="24"/>
        </w:rPr>
      </w:pPr>
      <w:r>
        <w:rPr>
          <w:rFonts w:ascii="宋体" w:hAnsi="宋体" w:cs="仿宋" w:hint="eastAsia"/>
          <w:b/>
          <w:sz w:val="24"/>
        </w:rPr>
        <w:lastRenderedPageBreak/>
        <w:t>4.1、 技术性能指标要求</w:t>
      </w:r>
    </w:p>
    <w:p w14:paraId="4119A423" w14:textId="77777777" w:rsidR="009470E9" w:rsidRDefault="009470E9" w:rsidP="009470E9">
      <w:pPr>
        <w:spacing w:line="440" w:lineRule="exact"/>
        <w:rPr>
          <w:rFonts w:ascii="宋体" w:hAnsi="宋体" w:cs="仿宋" w:hint="eastAsia"/>
          <w:szCs w:val="21"/>
        </w:rPr>
      </w:pPr>
      <w:r>
        <w:rPr>
          <w:rFonts w:ascii="宋体" w:hAnsi="宋体" w:cs="仿宋" w:hint="eastAsia"/>
          <w:szCs w:val="21"/>
        </w:rPr>
        <w:t>4.1.1相关参考标准</w:t>
      </w:r>
    </w:p>
    <w:p w14:paraId="0FBA9CAC" w14:textId="77777777" w:rsidR="009470E9" w:rsidRDefault="009470E9" w:rsidP="009470E9">
      <w:pPr>
        <w:spacing w:line="440" w:lineRule="exact"/>
        <w:ind w:firstLineChars="100" w:firstLine="210"/>
        <w:rPr>
          <w:rFonts w:ascii="宋体" w:hAnsi="宋体" w:cs="仿宋" w:hint="eastAsia"/>
          <w:szCs w:val="21"/>
        </w:rPr>
      </w:pPr>
      <w:r>
        <w:rPr>
          <w:rFonts w:ascii="宋体" w:hAnsi="宋体" w:cs="仿宋" w:hint="eastAsia"/>
          <w:szCs w:val="21"/>
        </w:rPr>
        <w:t xml:space="preserve">1) GB50303《建筑电气工程施工质量验收规范》 </w:t>
      </w:r>
    </w:p>
    <w:p w14:paraId="051930AE" w14:textId="77777777" w:rsidR="009470E9" w:rsidRDefault="009470E9" w:rsidP="009470E9">
      <w:pPr>
        <w:spacing w:line="440" w:lineRule="exact"/>
        <w:ind w:firstLineChars="100" w:firstLine="210"/>
        <w:rPr>
          <w:rFonts w:ascii="宋体" w:hAnsi="宋体" w:cs="仿宋" w:hint="eastAsia"/>
          <w:szCs w:val="21"/>
        </w:rPr>
      </w:pPr>
      <w:r>
        <w:rPr>
          <w:rFonts w:ascii="宋体" w:hAnsi="宋体" w:cs="仿宋" w:hint="eastAsia"/>
          <w:szCs w:val="21"/>
        </w:rPr>
        <w:t>2) GB50254《电气装置安装工程低压电器施工及验收规范》</w:t>
      </w:r>
    </w:p>
    <w:p w14:paraId="326D2D8C" w14:textId="77777777" w:rsidR="009470E9" w:rsidRDefault="009470E9" w:rsidP="009470E9">
      <w:pPr>
        <w:spacing w:line="440" w:lineRule="exact"/>
        <w:ind w:firstLineChars="100" w:firstLine="210"/>
        <w:rPr>
          <w:rFonts w:ascii="宋体" w:hAnsi="宋体" w:cs="仿宋" w:hint="eastAsia"/>
          <w:szCs w:val="21"/>
        </w:rPr>
      </w:pPr>
      <w:r>
        <w:rPr>
          <w:rFonts w:ascii="宋体" w:hAnsi="宋体" w:cs="仿宋" w:hint="eastAsia"/>
          <w:szCs w:val="21"/>
        </w:rPr>
        <w:t>3) GB7251《低压成套开关设备和控制设备》</w:t>
      </w:r>
    </w:p>
    <w:p w14:paraId="21791F64" w14:textId="77777777" w:rsidR="009470E9" w:rsidRDefault="009470E9" w:rsidP="009470E9">
      <w:pPr>
        <w:spacing w:line="440" w:lineRule="exact"/>
        <w:ind w:firstLineChars="100" w:firstLine="210"/>
        <w:rPr>
          <w:rFonts w:ascii="宋体" w:hAnsi="宋体" w:cs="仿宋" w:hint="eastAsia"/>
          <w:szCs w:val="21"/>
        </w:rPr>
      </w:pPr>
      <w:r>
        <w:rPr>
          <w:rFonts w:ascii="宋体" w:hAnsi="宋体" w:cs="仿宋" w:hint="eastAsia"/>
          <w:szCs w:val="21"/>
        </w:rPr>
        <w:t>4) GB50150《电气装置安装工程电气设备交接试验标准》</w:t>
      </w:r>
    </w:p>
    <w:p w14:paraId="3EB5F667" w14:textId="77777777" w:rsidR="009470E9" w:rsidRDefault="009470E9" w:rsidP="009470E9">
      <w:pPr>
        <w:spacing w:line="440" w:lineRule="exact"/>
        <w:ind w:firstLineChars="100" w:firstLine="210"/>
        <w:rPr>
          <w:rFonts w:ascii="宋体" w:hAnsi="宋体" w:cs="仿宋" w:hint="eastAsia"/>
          <w:szCs w:val="21"/>
        </w:rPr>
      </w:pPr>
      <w:r>
        <w:rPr>
          <w:rFonts w:ascii="宋体" w:hAnsi="宋体" w:cs="仿宋" w:hint="eastAsia"/>
          <w:szCs w:val="21"/>
        </w:rPr>
        <w:t>5) GB50168《电气装置安装工程电缆线路施工及验收规范》</w:t>
      </w:r>
    </w:p>
    <w:p w14:paraId="65BA944C" w14:textId="77777777" w:rsidR="009470E9" w:rsidRDefault="009470E9" w:rsidP="009470E9">
      <w:pPr>
        <w:spacing w:line="440" w:lineRule="exact"/>
        <w:ind w:firstLineChars="100" w:firstLine="210"/>
        <w:rPr>
          <w:rFonts w:ascii="宋体" w:hAnsi="宋体" w:cs="仿宋" w:hint="eastAsia"/>
          <w:szCs w:val="21"/>
        </w:rPr>
      </w:pPr>
      <w:r>
        <w:rPr>
          <w:rFonts w:ascii="宋体" w:hAnsi="宋体" w:cs="仿宋" w:hint="eastAsia"/>
          <w:szCs w:val="21"/>
        </w:rPr>
        <w:t>6) GB50169《电气装置安装工程接地装置施工及验收规范》</w:t>
      </w:r>
    </w:p>
    <w:p w14:paraId="41D8215E" w14:textId="77777777" w:rsidR="009470E9" w:rsidRDefault="009470E9" w:rsidP="009470E9">
      <w:pPr>
        <w:spacing w:line="440" w:lineRule="exact"/>
        <w:ind w:firstLineChars="100" w:firstLine="210"/>
        <w:rPr>
          <w:rFonts w:ascii="宋体" w:hAnsi="宋体" w:cs="仿宋" w:hint="eastAsia"/>
          <w:szCs w:val="21"/>
        </w:rPr>
      </w:pPr>
      <w:r>
        <w:rPr>
          <w:rFonts w:ascii="宋体" w:hAnsi="宋体" w:cs="仿宋" w:hint="eastAsia"/>
          <w:szCs w:val="21"/>
        </w:rPr>
        <w:t>7) GB50171《电气装置安装工程盘、柜及二次回路接线施工及验收规范》</w:t>
      </w:r>
    </w:p>
    <w:p w14:paraId="1B84F35C" w14:textId="77777777" w:rsidR="009470E9" w:rsidRDefault="009470E9" w:rsidP="009470E9">
      <w:pPr>
        <w:spacing w:line="440" w:lineRule="exact"/>
        <w:ind w:firstLine="360"/>
        <w:rPr>
          <w:rFonts w:ascii="宋体" w:hAnsi="宋体" w:cs="仿宋" w:hint="eastAsia"/>
          <w:sz w:val="24"/>
        </w:rPr>
      </w:pPr>
      <w:r>
        <w:rPr>
          <w:rFonts w:ascii="宋体" w:hAnsi="宋体" w:cs="仿宋" w:hint="eastAsia"/>
          <w:sz w:val="24"/>
        </w:rPr>
        <w:t>4.2.2详细物项及技术要求</w:t>
      </w:r>
    </w:p>
    <w:p w14:paraId="5678CC97" w14:textId="77777777" w:rsidR="009470E9" w:rsidRDefault="009470E9" w:rsidP="009470E9">
      <w:pPr>
        <w:adjustRightInd w:val="0"/>
        <w:snapToGrid w:val="0"/>
        <w:spacing w:line="360" w:lineRule="auto"/>
        <w:ind w:firstLineChars="200" w:firstLine="422"/>
        <w:jc w:val="center"/>
        <w:rPr>
          <w:rFonts w:ascii="宋体" w:hAnsi="宋体" w:hint="eastAsia"/>
          <w:b/>
          <w:bCs/>
          <w:szCs w:val="21"/>
        </w:rPr>
      </w:pPr>
      <w:r>
        <w:rPr>
          <w:rFonts w:ascii="宋体" w:hAnsi="宋体" w:hint="eastAsia"/>
          <w:b/>
          <w:bCs/>
          <w:szCs w:val="21"/>
        </w:rPr>
        <w:t>EAST ECRH稳态监控系统详细物项及其要求：</w:t>
      </w:r>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1855"/>
        <w:gridCol w:w="4348"/>
        <w:gridCol w:w="1189"/>
      </w:tblGrid>
      <w:tr w:rsidR="009470E9" w14:paraId="63F70AF9" w14:textId="77777777" w:rsidTr="009470E9">
        <w:trPr>
          <w:trHeight w:val="454"/>
          <w:jc w:val="center"/>
        </w:trPr>
        <w:tc>
          <w:tcPr>
            <w:tcW w:w="779" w:type="dxa"/>
            <w:vAlign w:val="center"/>
          </w:tcPr>
          <w:p w14:paraId="734D9139" w14:textId="77777777" w:rsidR="009470E9" w:rsidRDefault="009470E9" w:rsidP="009470E9">
            <w:pPr>
              <w:adjustRightInd w:val="0"/>
              <w:snapToGrid w:val="0"/>
              <w:spacing w:beforeLines="50" w:before="120" w:line="440" w:lineRule="exact"/>
              <w:jc w:val="center"/>
              <w:rPr>
                <w:rFonts w:ascii="宋体" w:hAnsi="宋体" w:cs="仿宋" w:hint="eastAsia"/>
                <w:b/>
                <w:szCs w:val="21"/>
              </w:rPr>
            </w:pPr>
            <w:bookmarkStart w:id="1" w:name="_Hlk167196646"/>
            <w:r>
              <w:rPr>
                <w:rFonts w:ascii="宋体" w:hAnsi="宋体" w:cs="仿宋" w:hint="eastAsia"/>
                <w:b/>
                <w:szCs w:val="21"/>
              </w:rPr>
              <w:t>序号</w:t>
            </w:r>
          </w:p>
        </w:tc>
        <w:tc>
          <w:tcPr>
            <w:tcW w:w="1855" w:type="dxa"/>
            <w:vAlign w:val="center"/>
          </w:tcPr>
          <w:p w14:paraId="01C925C8" w14:textId="77777777" w:rsidR="009470E9" w:rsidRDefault="009470E9" w:rsidP="009470E9">
            <w:pPr>
              <w:adjustRightInd w:val="0"/>
              <w:snapToGrid w:val="0"/>
              <w:spacing w:beforeLines="50" w:before="120" w:line="440" w:lineRule="exact"/>
              <w:ind w:firstLine="316"/>
              <w:jc w:val="center"/>
              <w:rPr>
                <w:rFonts w:ascii="宋体" w:hAnsi="宋体" w:cs="仿宋" w:hint="eastAsia"/>
                <w:b/>
                <w:szCs w:val="21"/>
              </w:rPr>
            </w:pPr>
            <w:r>
              <w:rPr>
                <w:rFonts w:ascii="宋体" w:hAnsi="宋体" w:cs="仿宋" w:hint="eastAsia"/>
                <w:b/>
                <w:szCs w:val="21"/>
              </w:rPr>
              <w:t>货物名称</w:t>
            </w:r>
          </w:p>
        </w:tc>
        <w:tc>
          <w:tcPr>
            <w:tcW w:w="4348" w:type="dxa"/>
            <w:vAlign w:val="center"/>
          </w:tcPr>
          <w:p w14:paraId="1CBB16B1" w14:textId="77777777" w:rsidR="009470E9" w:rsidRDefault="009470E9" w:rsidP="009470E9">
            <w:pPr>
              <w:adjustRightInd w:val="0"/>
              <w:snapToGrid w:val="0"/>
              <w:spacing w:beforeLines="50" w:before="120" w:line="440" w:lineRule="exact"/>
              <w:ind w:firstLine="316"/>
              <w:jc w:val="center"/>
              <w:rPr>
                <w:rFonts w:ascii="宋体" w:hAnsi="宋体" w:cs="仿宋" w:hint="eastAsia"/>
                <w:b/>
                <w:szCs w:val="21"/>
              </w:rPr>
            </w:pPr>
            <w:r>
              <w:rPr>
                <w:rFonts w:ascii="宋体" w:hAnsi="宋体" w:cs="仿宋" w:hint="eastAsia"/>
                <w:b/>
                <w:szCs w:val="21"/>
              </w:rPr>
              <w:t>规格型号/详细要求</w:t>
            </w:r>
          </w:p>
        </w:tc>
        <w:tc>
          <w:tcPr>
            <w:tcW w:w="1189" w:type="dxa"/>
            <w:vAlign w:val="center"/>
          </w:tcPr>
          <w:p w14:paraId="50623E26" w14:textId="77777777" w:rsidR="009470E9" w:rsidRDefault="009470E9" w:rsidP="009470E9">
            <w:pPr>
              <w:adjustRightInd w:val="0"/>
              <w:snapToGrid w:val="0"/>
              <w:spacing w:beforeLines="50" w:before="120" w:line="440" w:lineRule="exact"/>
              <w:ind w:firstLine="316"/>
              <w:jc w:val="center"/>
              <w:rPr>
                <w:rFonts w:ascii="宋体" w:hAnsi="宋体" w:cs="仿宋" w:hint="eastAsia"/>
                <w:b/>
                <w:szCs w:val="21"/>
              </w:rPr>
            </w:pPr>
            <w:r>
              <w:rPr>
                <w:rFonts w:ascii="宋体" w:hAnsi="宋体" w:cs="仿宋" w:hint="eastAsia"/>
                <w:b/>
                <w:szCs w:val="21"/>
              </w:rPr>
              <w:t>数量</w:t>
            </w:r>
          </w:p>
        </w:tc>
      </w:tr>
      <w:tr w:rsidR="009470E9" w14:paraId="11A5343D" w14:textId="77777777" w:rsidTr="000971B2">
        <w:trPr>
          <w:trHeight w:val="687"/>
          <w:jc w:val="center"/>
        </w:trPr>
        <w:tc>
          <w:tcPr>
            <w:tcW w:w="779" w:type="dxa"/>
            <w:vAlign w:val="center"/>
          </w:tcPr>
          <w:p w14:paraId="176CE420" w14:textId="77777777" w:rsidR="009470E9" w:rsidRDefault="009470E9" w:rsidP="000971B2">
            <w:pPr>
              <w:adjustRightInd w:val="0"/>
              <w:snapToGrid w:val="0"/>
              <w:spacing w:beforeLines="50" w:before="120" w:line="440" w:lineRule="exact"/>
              <w:jc w:val="center"/>
              <w:rPr>
                <w:rFonts w:ascii="宋体" w:hAnsi="宋体" w:cs="仿宋" w:hint="eastAsia"/>
                <w:szCs w:val="21"/>
              </w:rPr>
            </w:pPr>
            <w:r>
              <w:rPr>
                <w:rFonts w:ascii="宋体" w:hAnsi="宋体" w:cs="仿宋" w:hint="eastAsia"/>
                <w:szCs w:val="21"/>
              </w:rPr>
              <w:t>1</w:t>
            </w:r>
          </w:p>
        </w:tc>
        <w:tc>
          <w:tcPr>
            <w:tcW w:w="1855" w:type="dxa"/>
            <w:vAlign w:val="center"/>
          </w:tcPr>
          <w:p w14:paraId="47786828" w14:textId="77777777" w:rsidR="009470E9" w:rsidRDefault="009470E9" w:rsidP="000971B2">
            <w:pPr>
              <w:adjustRightInd w:val="0"/>
              <w:snapToGrid w:val="0"/>
              <w:spacing w:beforeLines="50" w:before="120" w:line="440" w:lineRule="exact"/>
              <w:jc w:val="center"/>
              <w:rPr>
                <w:rFonts w:ascii="宋体" w:hAnsi="宋体" w:cs="仿宋" w:hint="eastAsia"/>
                <w:szCs w:val="21"/>
              </w:rPr>
            </w:pPr>
            <w:r>
              <w:rPr>
                <w:rFonts w:ascii="宋体" w:hAnsi="宋体" w:cs="仿宋" w:hint="eastAsia"/>
                <w:szCs w:val="21"/>
              </w:rPr>
              <w:t>控制系统</w:t>
            </w:r>
          </w:p>
        </w:tc>
        <w:tc>
          <w:tcPr>
            <w:tcW w:w="4348" w:type="dxa"/>
            <w:vAlign w:val="center"/>
          </w:tcPr>
          <w:p w14:paraId="714099C6" w14:textId="77777777" w:rsidR="009470E9" w:rsidRDefault="009470E9" w:rsidP="000971B2">
            <w:pPr>
              <w:adjustRightInd w:val="0"/>
              <w:snapToGrid w:val="0"/>
              <w:spacing w:beforeLines="50" w:before="120" w:line="440" w:lineRule="exact"/>
              <w:jc w:val="left"/>
              <w:rPr>
                <w:rFonts w:ascii="宋体" w:hAnsi="宋体" w:cs="仿宋" w:hint="eastAsia"/>
                <w:szCs w:val="21"/>
              </w:rPr>
            </w:pPr>
            <w:r>
              <w:rPr>
                <w:rFonts w:ascii="宋体" w:hAnsi="宋体" w:cs="仿宋" w:hint="eastAsia"/>
                <w:szCs w:val="21"/>
              </w:rPr>
              <w:t>CPU带PN和DP接口，内置工作存储器不小于6M。含64DI、64DO、80AI，含所有必要的电源连接器等器件。</w:t>
            </w:r>
          </w:p>
        </w:tc>
        <w:tc>
          <w:tcPr>
            <w:tcW w:w="1189" w:type="dxa"/>
            <w:vAlign w:val="center"/>
          </w:tcPr>
          <w:p w14:paraId="56583990" w14:textId="77777777" w:rsidR="009470E9" w:rsidRDefault="009470E9" w:rsidP="000971B2">
            <w:pPr>
              <w:adjustRightInd w:val="0"/>
              <w:snapToGrid w:val="0"/>
              <w:spacing w:beforeLines="50" w:before="120" w:line="440" w:lineRule="exact"/>
              <w:jc w:val="center"/>
              <w:rPr>
                <w:rFonts w:ascii="宋体" w:hAnsi="宋体" w:cs="仿宋" w:hint="eastAsia"/>
                <w:szCs w:val="21"/>
              </w:rPr>
            </w:pPr>
            <w:r>
              <w:rPr>
                <w:rFonts w:ascii="宋体" w:hAnsi="宋体" w:cs="仿宋" w:hint="eastAsia"/>
                <w:szCs w:val="21"/>
              </w:rPr>
              <w:t>1</w:t>
            </w:r>
          </w:p>
        </w:tc>
      </w:tr>
      <w:tr w:rsidR="009470E9" w14:paraId="3FA3BADB" w14:textId="77777777" w:rsidTr="000971B2">
        <w:trPr>
          <w:trHeight w:val="687"/>
          <w:jc w:val="center"/>
        </w:trPr>
        <w:tc>
          <w:tcPr>
            <w:tcW w:w="779" w:type="dxa"/>
            <w:vAlign w:val="center"/>
          </w:tcPr>
          <w:p w14:paraId="09D1C35B" w14:textId="77777777" w:rsidR="009470E9" w:rsidRDefault="009470E9" w:rsidP="000971B2">
            <w:pPr>
              <w:adjustRightInd w:val="0"/>
              <w:snapToGrid w:val="0"/>
              <w:spacing w:beforeLines="50" w:before="120" w:line="440" w:lineRule="exact"/>
              <w:jc w:val="center"/>
              <w:rPr>
                <w:rFonts w:ascii="宋体" w:hAnsi="宋体" w:cs="仿宋" w:hint="eastAsia"/>
                <w:szCs w:val="21"/>
              </w:rPr>
            </w:pPr>
            <w:r>
              <w:rPr>
                <w:rFonts w:ascii="宋体" w:hAnsi="宋体" w:cs="仿宋" w:hint="eastAsia"/>
                <w:szCs w:val="21"/>
              </w:rPr>
              <w:t>2</w:t>
            </w:r>
          </w:p>
        </w:tc>
        <w:tc>
          <w:tcPr>
            <w:tcW w:w="1855" w:type="dxa"/>
            <w:vAlign w:val="center"/>
          </w:tcPr>
          <w:p w14:paraId="4F404091" w14:textId="77777777" w:rsidR="009470E9" w:rsidRDefault="009470E9" w:rsidP="000971B2">
            <w:pPr>
              <w:adjustRightInd w:val="0"/>
              <w:snapToGrid w:val="0"/>
              <w:spacing w:beforeLines="50" w:before="120" w:line="440" w:lineRule="exact"/>
              <w:jc w:val="center"/>
              <w:rPr>
                <w:rFonts w:ascii="宋体" w:hAnsi="宋体" w:cs="仿宋" w:hint="eastAsia"/>
                <w:szCs w:val="21"/>
              </w:rPr>
            </w:pPr>
            <w:r>
              <w:rPr>
                <w:rFonts w:ascii="宋体" w:hAnsi="宋体" w:cs="仿宋" w:hint="eastAsia"/>
                <w:szCs w:val="21"/>
              </w:rPr>
              <w:t>PLC柜(</w:t>
            </w:r>
            <w:r>
              <w:rPr>
                <w:rFonts w:ascii="宋体" w:hAnsi="宋体" w:cs="仿宋" w:hint="eastAsia"/>
                <w:szCs w:val="21"/>
                <w:lang w:eastAsia="zh-Hans"/>
              </w:rPr>
              <w:t>含侧板、底座、前后门</w:t>
            </w:r>
            <w:r>
              <w:rPr>
                <w:rFonts w:ascii="宋体" w:hAnsi="宋体" w:cs="仿宋" w:hint="eastAsia"/>
                <w:szCs w:val="21"/>
              </w:rPr>
              <w:t>)</w:t>
            </w:r>
          </w:p>
        </w:tc>
        <w:tc>
          <w:tcPr>
            <w:tcW w:w="4348" w:type="dxa"/>
            <w:vAlign w:val="center"/>
          </w:tcPr>
          <w:p w14:paraId="6EF9D197" w14:textId="77777777" w:rsidR="009470E9" w:rsidRDefault="009470E9" w:rsidP="000971B2">
            <w:pPr>
              <w:adjustRightInd w:val="0"/>
              <w:snapToGrid w:val="0"/>
              <w:spacing w:beforeLines="50" w:before="120" w:line="440" w:lineRule="exact"/>
              <w:jc w:val="left"/>
              <w:rPr>
                <w:rFonts w:ascii="宋体" w:hAnsi="宋体" w:cs="仿宋" w:hint="eastAsia"/>
                <w:szCs w:val="21"/>
              </w:rPr>
            </w:pPr>
            <w:r>
              <w:rPr>
                <w:rFonts w:ascii="宋体" w:hAnsi="宋体" w:cs="仿宋" w:hint="eastAsia"/>
                <w:kern w:val="0"/>
                <w:szCs w:val="21"/>
                <w:lang w:val="en-GB"/>
              </w:rPr>
              <w:t>柜体采用16折型材结构，</w:t>
            </w:r>
            <w:r>
              <w:rPr>
                <w:rFonts w:ascii="宋体" w:hAnsi="宋体" w:cs="仿宋" w:hint="eastAsia"/>
                <w:kern w:val="0"/>
                <w:szCs w:val="21"/>
              </w:rPr>
              <w:t>EMC进出线，采用组装式底座，</w:t>
            </w:r>
            <w:r>
              <w:rPr>
                <w:rFonts w:ascii="宋体" w:hAnsi="宋体" w:cs="仿宋" w:hint="eastAsia"/>
                <w:szCs w:val="21"/>
              </w:rPr>
              <w:t>机柜底座全部贯通满足并柜间线缆布置。</w:t>
            </w:r>
            <w:r>
              <w:rPr>
                <w:rFonts w:ascii="宋体" w:hAnsi="宋体" w:cs="仿宋" w:hint="eastAsia"/>
                <w:kern w:val="0"/>
                <w:szCs w:val="21"/>
                <w:lang w:val="en-GB"/>
              </w:rPr>
              <w:t>前门分段，后网孔门，颜色</w:t>
            </w:r>
            <w:r>
              <w:rPr>
                <w:rFonts w:ascii="宋体" w:hAnsi="宋体" w:cs="仿宋" w:hint="eastAsia"/>
                <w:kern w:val="0"/>
                <w:szCs w:val="21"/>
              </w:rPr>
              <w:t>RAL7035，配PDU2套、19英寸角轨、托盘或支撑</w:t>
            </w:r>
            <w:proofErr w:type="gramStart"/>
            <w:r>
              <w:rPr>
                <w:rFonts w:ascii="宋体" w:hAnsi="宋体" w:cs="仿宋" w:hint="eastAsia"/>
                <w:kern w:val="0"/>
                <w:szCs w:val="21"/>
              </w:rPr>
              <w:t>轨</w:t>
            </w:r>
            <w:proofErr w:type="gramEnd"/>
            <w:r>
              <w:rPr>
                <w:rFonts w:ascii="宋体" w:hAnsi="宋体" w:cs="仿宋" w:hint="eastAsia"/>
                <w:kern w:val="0"/>
                <w:szCs w:val="21"/>
              </w:rPr>
              <w:t>4对/台，配温控、灯控系统，前面板上半部安装触摸屏</w:t>
            </w:r>
            <w:r>
              <w:rPr>
                <w:rFonts w:ascii="宋体" w:hAnsi="宋体" w:cs="仿宋" w:hint="eastAsia"/>
                <w:szCs w:val="21"/>
              </w:rPr>
              <w:t>。</w:t>
            </w:r>
          </w:p>
        </w:tc>
        <w:tc>
          <w:tcPr>
            <w:tcW w:w="1189" w:type="dxa"/>
            <w:vAlign w:val="center"/>
          </w:tcPr>
          <w:p w14:paraId="00EA82AC" w14:textId="77777777" w:rsidR="009470E9" w:rsidRDefault="009470E9" w:rsidP="000971B2">
            <w:pPr>
              <w:adjustRightInd w:val="0"/>
              <w:snapToGrid w:val="0"/>
              <w:spacing w:beforeLines="50" w:before="120" w:line="440" w:lineRule="exact"/>
              <w:jc w:val="center"/>
              <w:rPr>
                <w:rFonts w:ascii="宋体" w:hAnsi="宋体" w:cs="仿宋" w:hint="eastAsia"/>
                <w:szCs w:val="21"/>
              </w:rPr>
            </w:pPr>
            <w:r>
              <w:rPr>
                <w:rFonts w:ascii="宋体" w:hAnsi="宋体" w:cs="仿宋" w:hint="eastAsia"/>
                <w:szCs w:val="21"/>
              </w:rPr>
              <w:t>1</w:t>
            </w:r>
          </w:p>
        </w:tc>
      </w:tr>
      <w:tr w:rsidR="009470E9" w14:paraId="1D6B40F0" w14:textId="77777777" w:rsidTr="000971B2">
        <w:trPr>
          <w:trHeight w:val="687"/>
          <w:jc w:val="center"/>
        </w:trPr>
        <w:tc>
          <w:tcPr>
            <w:tcW w:w="779" w:type="dxa"/>
            <w:vAlign w:val="center"/>
          </w:tcPr>
          <w:p w14:paraId="07442A25" w14:textId="77777777" w:rsidR="009470E9" w:rsidRDefault="009470E9" w:rsidP="000971B2">
            <w:pPr>
              <w:adjustRightInd w:val="0"/>
              <w:snapToGrid w:val="0"/>
              <w:spacing w:beforeLines="50" w:before="120" w:line="440" w:lineRule="exact"/>
              <w:jc w:val="center"/>
              <w:rPr>
                <w:rFonts w:ascii="宋体" w:hAnsi="宋体" w:cs="仿宋" w:hint="eastAsia"/>
                <w:szCs w:val="21"/>
              </w:rPr>
            </w:pPr>
            <w:r>
              <w:rPr>
                <w:rFonts w:ascii="宋体" w:hAnsi="宋体" w:cs="仿宋" w:hint="eastAsia"/>
                <w:szCs w:val="21"/>
              </w:rPr>
              <w:t>3</w:t>
            </w:r>
          </w:p>
        </w:tc>
        <w:tc>
          <w:tcPr>
            <w:tcW w:w="1855" w:type="dxa"/>
            <w:vAlign w:val="center"/>
          </w:tcPr>
          <w:p w14:paraId="5D11906D" w14:textId="77777777" w:rsidR="009470E9" w:rsidRDefault="009470E9" w:rsidP="000971B2">
            <w:pPr>
              <w:adjustRightInd w:val="0"/>
              <w:snapToGrid w:val="0"/>
              <w:spacing w:beforeLines="50" w:before="120" w:line="440" w:lineRule="exact"/>
              <w:jc w:val="center"/>
              <w:rPr>
                <w:rFonts w:ascii="宋体" w:hAnsi="宋体" w:cs="仿宋" w:hint="eastAsia"/>
                <w:kern w:val="0"/>
                <w:szCs w:val="21"/>
                <w:lang w:val="en-GB"/>
              </w:rPr>
            </w:pPr>
            <w:r>
              <w:rPr>
                <w:rFonts w:ascii="宋体" w:hAnsi="宋体" w:cs="仿宋" w:hint="eastAsia"/>
                <w:kern w:val="0"/>
                <w:szCs w:val="21"/>
              </w:rPr>
              <w:t>触摸屏</w:t>
            </w:r>
          </w:p>
        </w:tc>
        <w:tc>
          <w:tcPr>
            <w:tcW w:w="4348" w:type="dxa"/>
            <w:vAlign w:val="center"/>
          </w:tcPr>
          <w:p w14:paraId="05DE8E47" w14:textId="77777777" w:rsidR="009470E9" w:rsidRDefault="009470E9" w:rsidP="000971B2">
            <w:pPr>
              <w:adjustRightInd w:val="0"/>
              <w:snapToGrid w:val="0"/>
              <w:spacing w:beforeLines="50" w:before="120" w:line="440" w:lineRule="exact"/>
              <w:rPr>
                <w:rFonts w:ascii="宋体" w:hAnsi="宋体" w:cs="仿宋" w:hint="eastAsia"/>
                <w:kern w:val="0"/>
                <w:szCs w:val="21"/>
              </w:rPr>
            </w:pPr>
            <w:r>
              <w:rPr>
                <w:rFonts w:ascii="宋体" w:hAnsi="宋体" w:cs="仿宋" w:hint="eastAsia"/>
                <w:kern w:val="0"/>
                <w:szCs w:val="21"/>
              </w:rPr>
              <w:t>19英寸，1600 万色（可</w:t>
            </w:r>
            <w:proofErr w:type="gramStart"/>
            <w:r>
              <w:rPr>
                <w:rFonts w:ascii="宋体" w:hAnsi="宋体" w:cs="仿宋" w:hint="eastAsia"/>
                <w:kern w:val="0"/>
                <w:szCs w:val="21"/>
              </w:rPr>
              <w:t>组态为竖屏</w:t>
            </w:r>
            <w:proofErr w:type="gramEnd"/>
            <w:r>
              <w:rPr>
                <w:rFonts w:ascii="宋体" w:hAnsi="宋体" w:cs="仿宋" w:hint="eastAsia"/>
                <w:kern w:val="0"/>
                <w:szCs w:val="21"/>
              </w:rPr>
              <w:t xml:space="preserve">显示） </w:t>
            </w:r>
          </w:p>
          <w:p w14:paraId="4604E3C1" w14:textId="77777777" w:rsidR="009470E9" w:rsidRDefault="009470E9" w:rsidP="000971B2">
            <w:pPr>
              <w:adjustRightInd w:val="0"/>
              <w:snapToGrid w:val="0"/>
              <w:spacing w:beforeLines="50" w:before="120" w:line="440" w:lineRule="exact"/>
              <w:rPr>
                <w:rFonts w:ascii="宋体" w:hAnsi="宋体" w:cs="仿宋" w:hint="eastAsia"/>
                <w:kern w:val="0"/>
                <w:szCs w:val="21"/>
              </w:rPr>
            </w:pPr>
            <w:r>
              <w:rPr>
                <w:rFonts w:ascii="宋体" w:hAnsi="宋体" w:cs="仿宋" w:hint="eastAsia"/>
                <w:kern w:val="0"/>
                <w:szCs w:val="21"/>
              </w:rPr>
              <w:t>触摸式或按键式操作，最大视角达170°， 集成系统存储卡，实现数据自动备份 ，集成电源管理功能和</w:t>
            </w:r>
            <w:proofErr w:type="spellStart"/>
            <w:r>
              <w:rPr>
                <w:rFonts w:ascii="宋体" w:hAnsi="宋体" w:cs="仿宋" w:hint="eastAsia"/>
                <w:kern w:val="0"/>
                <w:szCs w:val="21"/>
              </w:rPr>
              <w:t>PROFlenergy</w:t>
            </w:r>
            <w:proofErr w:type="spellEnd"/>
            <w:r>
              <w:rPr>
                <w:rFonts w:ascii="宋体" w:hAnsi="宋体" w:cs="仿宋" w:hint="eastAsia"/>
                <w:kern w:val="0"/>
                <w:szCs w:val="21"/>
              </w:rPr>
              <w:t>。</w:t>
            </w:r>
          </w:p>
        </w:tc>
        <w:tc>
          <w:tcPr>
            <w:tcW w:w="1189" w:type="dxa"/>
            <w:vAlign w:val="center"/>
          </w:tcPr>
          <w:p w14:paraId="44A2322A" w14:textId="77777777" w:rsidR="009470E9" w:rsidRDefault="009470E9" w:rsidP="000971B2">
            <w:pPr>
              <w:adjustRightInd w:val="0"/>
              <w:snapToGrid w:val="0"/>
              <w:spacing w:beforeLines="50" w:before="120" w:line="440" w:lineRule="exact"/>
              <w:jc w:val="center"/>
              <w:rPr>
                <w:rFonts w:ascii="宋体" w:hAnsi="宋体" w:cs="仿宋" w:hint="eastAsia"/>
                <w:szCs w:val="21"/>
              </w:rPr>
            </w:pPr>
            <w:r>
              <w:rPr>
                <w:rFonts w:ascii="宋体" w:hAnsi="宋体" w:cs="仿宋" w:hint="eastAsia"/>
                <w:szCs w:val="21"/>
              </w:rPr>
              <w:t>1</w:t>
            </w:r>
          </w:p>
        </w:tc>
      </w:tr>
      <w:tr w:rsidR="009470E9" w14:paraId="104925D6" w14:textId="77777777" w:rsidTr="000971B2">
        <w:trPr>
          <w:trHeight w:val="687"/>
          <w:jc w:val="center"/>
        </w:trPr>
        <w:tc>
          <w:tcPr>
            <w:tcW w:w="779" w:type="dxa"/>
            <w:vAlign w:val="center"/>
          </w:tcPr>
          <w:p w14:paraId="36A6FC33" w14:textId="77777777" w:rsidR="009470E9" w:rsidRDefault="009470E9" w:rsidP="000971B2">
            <w:pPr>
              <w:adjustRightInd w:val="0"/>
              <w:snapToGrid w:val="0"/>
              <w:spacing w:beforeLines="50" w:before="120" w:line="440" w:lineRule="exact"/>
              <w:jc w:val="center"/>
              <w:rPr>
                <w:rFonts w:ascii="宋体" w:hAnsi="宋体" w:cs="仿宋" w:hint="eastAsia"/>
                <w:szCs w:val="21"/>
              </w:rPr>
            </w:pPr>
            <w:r>
              <w:rPr>
                <w:rFonts w:ascii="宋体" w:hAnsi="宋体" w:cs="仿宋" w:hint="eastAsia"/>
                <w:szCs w:val="21"/>
              </w:rPr>
              <w:t>4</w:t>
            </w:r>
          </w:p>
        </w:tc>
        <w:tc>
          <w:tcPr>
            <w:tcW w:w="1855" w:type="dxa"/>
            <w:vAlign w:val="center"/>
          </w:tcPr>
          <w:p w14:paraId="3F25EF2B" w14:textId="77777777" w:rsidR="009470E9" w:rsidRDefault="009470E9" w:rsidP="000971B2">
            <w:pPr>
              <w:widowControl/>
              <w:jc w:val="center"/>
              <w:rPr>
                <w:rFonts w:ascii="宋体" w:hAnsi="宋体" w:cs="仿宋" w:hint="eastAsia"/>
                <w:szCs w:val="21"/>
              </w:rPr>
            </w:pPr>
            <w:r>
              <w:rPr>
                <w:rFonts w:ascii="宋体" w:hAnsi="宋体" w:cs="仿宋" w:hint="eastAsia"/>
                <w:szCs w:val="21"/>
              </w:rPr>
              <w:t>模拟隔离机箱</w:t>
            </w:r>
          </w:p>
        </w:tc>
        <w:tc>
          <w:tcPr>
            <w:tcW w:w="4348" w:type="dxa"/>
            <w:vAlign w:val="center"/>
          </w:tcPr>
          <w:p w14:paraId="2D5518C4" w14:textId="77777777" w:rsidR="009470E9" w:rsidRDefault="009470E9" w:rsidP="000971B2">
            <w:pPr>
              <w:spacing w:line="360" w:lineRule="auto"/>
              <w:jc w:val="left"/>
              <w:rPr>
                <w:rFonts w:ascii="宋体" w:hAnsi="宋体" w:cs="仿宋" w:hint="eastAsia"/>
                <w:szCs w:val="21"/>
              </w:rPr>
            </w:pPr>
            <w:r>
              <w:rPr>
                <w:rFonts w:ascii="宋体" w:hAnsi="宋体" w:cs="仿宋" w:hint="eastAsia"/>
                <w:szCs w:val="21"/>
              </w:rPr>
              <w:t>模拟光电隔离，光电发射机箱1.5台/92路，光电接收1.5台/98路采用CPCI机箱结构，精度1%，发射输入接口为Q9,接收输出都为端子。信号带宽最大到4Mhz，信号输入电压范围0-10V连续可调</w:t>
            </w:r>
          </w:p>
        </w:tc>
        <w:tc>
          <w:tcPr>
            <w:tcW w:w="1189" w:type="dxa"/>
            <w:vAlign w:val="center"/>
          </w:tcPr>
          <w:p w14:paraId="34A3F05E" w14:textId="77777777" w:rsidR="009470E9" w:rsidRDefault="009470E9" w:rsidP="000971B2">
            <w:pPr>
              <w:adjustRightInd w:val="0"/>
              <w:snapToGrid w:val="0"/>
              <w:spacing w:beforeLines="50" w:before="120" w:line="440" w:lineRule="exact"/>
              <w:jc w:val="center"/>
              <w:rPr>
                <w:rFonts w:ascii="宋体" w:hAnsi="宋体" w:cs="仿宋" w:hint="eastAsia"/>
                <w:szCs w:val="21"/>
              </w:rPr>
            </w:pPr>
            <w:r>
              <w:rPr>
                <w:rFonts w:ascii="宋体" w:hAnsi="宋体" w:cs="仿宋" w:hint="eastAsia"/>
                <w:szCs w:val="21"/>
              </w:rPr>
              <w:t>3</w:t>
            </w:r>
          </w:p>
        </w:tc>
      </w:tr>
      <w:tr w:rsidR="009470E9" w14:paraId="2EAAC0EE" w14:textId="77777777" w:rsidTr="000971B2">
        <w:trPr>
          <w:trHeight w:val="1404"/>
          <w:jc w:val="center"/>
        </w:trPr>
        <w:tc>
          <w:tcPr>
            <w:tcW w:w="779" w:type="dxa"/>
            <w:vAlign w:val="center"/>
          </w:tcPr>
          <w:p w14:paraId="613D347E" w14:textId="77777777" w:rsidR="009470E9" w:rsidRDefault="009470E9" w:rsidP="000971B2">
            <w:pPr>
              <w:adjustRightInd w:val="0"/>
              <w:snapToGrid w:val="0"/>
              <w:spacing w:beforeLines="50" w:before="120" w:line="440" w:lineRule="exact"/>
              <w:jc w:val="center"/>
              <w:rPr>
                <w:rFonts w:ascii="宋体" w:hAnsi="宋体" w:cs="仿宋" w:hint="eastAsia"/>
                <w:szCs w:val="21"/>
              </w:rPr>
            </w:pPr>
            <w:r>
              <w:rPr>
                <w:rFonts w:ascii="宋体" w:hAnsi="宋体" w:cs="仿宋" w:hint="eastAsia"/>
                <w:szCs w:val="21"/>
              </w:rPr>
              <w:lastRenderedPageBreak/>
              <w:t>5</w:t>
            </w:r>
          </w:p>
        </w:tc>
        <w:tc>
          <w:tcPr>
            <w:tcW w:w="1855" w:type="dxa"/>
            <w:vAlign w:val="center"/>
          </w:tcPr>
          <w:p w14:paraId="0413B6FE" w14:textId="77777777" w:rsidR="009470E9" w:rsidRDefault="009470E9" w:rsidP="000971B2">
            <w:pPr>
              <w:widowControl/>
              <w:jc w:val="center"/>
              <w:rPr>
                <w:rFonts w:ascii="宋体" w:hAnsi="宋体" w:cs="仿宋" w:hint="eastAsia"/>
                <w:szCs w:val="21"/>
              </w:rPr>
            </w:pPr>
            <w:r>
              <w:rPr>
                <w:rFonts w:ascii="宋体" w:hAnsi="宋体" w:cs="仿宋" w:hint="eastAsia"/>
                <w:szCs w:val="21"/>
              </w:rPr>
              <w:t>数字隔离机箱</w:t>
            </w:r>
          </w:p>
        </w:tc>
        <w:tc>
          <w:tcPr>
            <w:tcW w:w="4348" w:type="dxa"/>
            <w:vAlign w:val="center"/>
          </w:tcPr>
          <w:p w14:paraId="035FF35D" w14:textId="77777777" w:rsidR="009470E9" w:rsidRDefault="009470E9" w:rsidP="000971B2">
            <w:pPr>
              <w:spacing w:line="360" w:lineRule="auto"/>
              <w:jc w:val="left"/>
              <w:rPr>
                <w:rFonts w:ascii="宋体" w:hAnsi="宋体" w:cs="仿宋" w:hint="eastAsia"/>
                <w:szCs w:val="21"/>
              </w:rPr>
            </w:pPr>
            <w:r>
              <w:rPr>
                <w:rFonts w:ascii="宋体" w:hAnsi="宋体" w:cs="仿宋" w:hint="eastAsia"/>
                <w:szCs w:val="21"/>
              </w:rPr>
              <w:t>数字光电隔离，采用CPCI机箱结构，发射16路（24v），接收44路（其中36路输出为24v触点，8路输出为0-10v电平，响应时间小于10ms）。电源功率250W，输出带载电流不小于100mA</w:t>
            </w:r>
          </w:p>
        </w:tc>
        <w:tc>
          <w:tcPr>
            <w:tcW w:w="1189" w:type="dxa"/>
            <w:vAlign w:val="center"/>
          </w:tcPr>
          <w:p w14:paraId="1307D609" w14:textId="77777777" w:rsidR="009470E9" w:rsidRDefault="009470E9" w:rsidP="000971B2">
            <w:pPr>
              <w:adjustRightInd w:val="0"/>
              <w:snapToGrid w:val="0"/>
              <w:spacing w:beforeLines="50" w:before="120" w:line="440" w:lineRule="exact"/>
              <w:jc w:val="center"/>
              <w:rPr>
                <w:rFonts w:ascii="宋体" w:hAnsi="宋体" w:cs="仿宋" w:hint="eastAsia"/>
                <w:szCs w:val="21"/>
              </w:rPr>
            </w:pPr>
            <w:r>
              <w:rPr>
                <w:rFonts w:ascii="宋体" w:hAnsi="宋体" w:cs="仿宋" w:hint="eastAsia"/>
                <w:szCs w:val="21"/>
              </w:rPr>
              <w:t>1</w:t>
            </w:r>
          </w:p>
        </w:tc>
      </w:tr>
      <w:tr w:rsidR="009470E9" w14:paraId="3EDBAF16" w14:textId="77777777" w:rsidTr="000971B2">
        <w:trPr>
          <w:trHeight w:val="687"/>
          <w:jc w:val="center"/>
        </w:trPr>
        <w:tc>
          <w:tcPr>
            <w:tcW w:w="779" w:type="dxa"/>
            <w:vAlign w:val="center"/>
          </w:tcPr>
          <w:p w14:paraId="67B84400" w14:textId="77777777" w:rsidR="009470E9" w:rsidRDefault="009470E9" w:rsidP="000971B2">
            <w:pPr>
              <w:adjustRightInd w:val="0"/>
              <w:snapToGrid w:val="0"/>
              <w:spacing w:beforeLines="50" w:before="120" w:line="440" w:lineRule="exact"/>
              <w:jc w:val="center"/>
              <w:rPr>
                <w:rFonts w:ascii="宋体" w:hAnsi="宋体" w:cs="仿宋" w:hint="eastAsia"/>
                <w:szCs w:val="21"/>
              </w:rPr>
            </w:pPr>
            <w:r>
              <w:rPr>
                <w:rFonts w:ascii="宋体" w:hAnsi="宋体" w:cs="仿宋" w:hint="eastAsia"/>
                <w:szCs w:val="21"/>
              </w:rPr>
              <w:t>7</w:t>
            </w:r>
          </w:p>
        </w:tc>
        <w:tc>
          <w:tcPr>
            <w:tcW w:w="1855" w:type="dxa"/>
            <w:vAlign w:val="center"/>
          </w:tcPr>
          <w:p w14:paraId="2315902A" w14:textId="77777777" w:rsidR="009470E9" w:rsidRDefault="009470E9" w:rsidP="000971B2">
            <w:pPr>
              <w:adjustRightInd w:val="0"/>
              <w:snapToGrid w:val="0"/>
              <w:spacing w:beforeLines="50" w:before="120" w:line="440" w:lineRule="exact"/>
              <w:jc w:val="center"/>
              <w:rPr>
                <w:rFonts w:ascii="宋体" w:hAnsi="宋体" w:cs="仿宋" w:hint="eastAsia"/>
                <w:szCs w:val="21"/>
              </w:rPr>
            </w:pPr>
            <w:r>
              <w:rPr>
                <w:rFonts w:ascii="宋体" w:hAnsi="宋体" w:cs="仿宋" w:hint="eastAsia"/>
                <w:szCs w:val="21"/>
              </w:rPr>
              <w:t>软件及界面开发</w:t>
            </w:r>
          </w:p>
        </w:tc>
        <w:tc>
          <w:tcPr>
            <w:tcW w:w="4348" w:type="dxa"/>
            <w:vAlign w:val="center"/>
          </w:tcPr>
          <w:p w14:paraId="0D485EC6" w14:textId="77777777" w:rsidR="009470E9" w:rsidRDefault="009470E9" w:rsidP="000971B2">
            <w:pPr>
              <w:adjustRightInd w:val="0"/>
              <w:snapToGrid w:val="0"/>
              <w:spacing w:beforeLines="50" w:before="120" w:line="440" w:lineRule="exact"/>
              <w:jc w:val="center"/>
              <w:rPr>
                <w:rFonts w:ascii="宋体" w:hAnsi="宋体" w:cs="仿宋" w:hint="eastAsia"/>
                <w:szCs w:val="21"/>
              </w:rPr>
            </w:pPr>
            <w:r>
              <w:rPr>
                <w:rFonts w:ascii="宋体" w:hAnsi="宋体" w:cs="仿宋" w:hint="eastAsia"/>
                <w:szCs w:val="21"/>
              </w:rPr>
              <w:t>控制软件、上位机界面开发、触摸屏界面开发</w:t>
            </w:r>
          </w:p>
        </w:tc>
        <w:tc>
          <w:tcPr>
            <w:tcW w:w="1189" w:type="dxa"/>
            <w:vAlign w:val="center"/>
          </w:tcPr>
          <w:p w14:paraId="2C68784B" w14:textId="77777777" w:rsidR="009470E9" w:rsidRDefault="009470E9" w:rsidP="000971B2">
            <w:pPr>
              <w:adjustRightInd w:val="0"/>
              <w:snapToGrid w:val="0"/>
              <w:spacing w:beforeLines="50" w:before="120" w:line="440" w:lineRule="exact"/>
              <w:jc w:val="center"/>
              <w:rPr>
                <w:rFonts w:ascii="宋体" w:hAnsi="宋体" w:cs="仿宋" w:hint="eastAsia"/>
                <w:szCs w:val="21"/>
              </w:rPr>
            </w:pPr>
            <w:r>
              <w:rPr>
                <w:rFonts w:ascii="宋体" w:hAnsi="宋体" w:cs="仿宋" w:hint="eastAsia"/>
                <w:szCs w:val="21"/>
              </w:rPr>
              <w:t>1</w:t>
            </w:r>
          </w:p>
        </w:tc>
      </w:tr>
      <w:tr w:rsidR="009470E9" w14:paraId="7A45345E" w14:textId="77777777" w:rsidTr="000971B2">
        <w:trPr>
          <w:trHeight w:val="687"/>
          <w:jc w:val="center"/>
        </w:trPr>
        <w:tc>
          <w:tcPr>
            <w:tcW w:w="779" w:type="dxa"/>
            <w:vAlign w:val="center"/>
          </w:tcPr>
          <w:p w14:paraId="0CD8B0AB" w14:textId="77777777" w:rsidR="009470E9" w:rsidRDefault="009470E9" w:rsidP="000971B2">
            <w:pPr>
              <w:adjustRightInd w:val="0"/>
              <w:snapToGrid w:val="0"/>
              <w:spacing w:beforeLines="50" w:before="120" w:line="440" w:lineRule="exact"/>
              <w:jc w:val="center"/>
              <w:rPr>
                <w:rFonts w:ascii="宋体" w:hAnsi="宋体" w:cs="仿宋" w:hint="eastAsia"/>
                <w:szCs w:val="21"/>
              </w:rPr>
            </w:pPr>
            <w:r>
              <w:rPr>
                <w:rFonts w:ascii="宋体" w:hAnsi="宋体" w:cs="仿宋" w:hint="eastAsia"/>
                <w:szCs w:val="21"/>
              </w:rPr>
              <w:t>8</w:t>
            </w:r>
          </w:p>
        </w:tc>
        <w:tc>
          <w:tcPr>
            <w:tcW w:w="1855" w:type="dxa"/>
            <w:vAlign w:val="center"/>
          </w:tcPr>
          <w:p w14:paraId="6FFE4325" w14:textId="77777777" w:rsidR="009470E9" w:rsidRDefault="009470E9" w:rsidP="000971B2">
            <w:pPr>
              <w:adjustRightInd w:val="0"/>
              <w:snapToGrid w:val="0"/>
              <w:spacing w:beforeLines="50" w:before="120" w:line="440" w:lineRule="exact"/>
              <w:jc w:val="center"/>
              <w:rPr>
                <w:rFonts w:ascii="宋体" w:hAnsi="宋体" w:cs="仿宋" w:hint="eastAsia"/>
                <w:szCs w:val="21"/>
              </w:rPr>
            </w:pPr>
            <w:r>
              <w:rPr>
                <w:rFonts w:ascii="宋体" w:hAnsi="宋体" w:cs="仿宋" w:hint="eastAsia"/>
                <w:szCs w:val="21"/>
              </w:rPr>
              <w:t>系统集成安装</w:t>
            </w:r>
          </w:p>
        </w:tc>
        <w:tc>
          <w:tcPr>
            <w:tcW w:w="4348" w:type="dxa"/>
            <w:vAlign w:val="center"/>
          </w:tcPr>
          <w:p w14:paraId="0862D709" w14:textId="77777777" w:rsidR="009470E9" w:rsidRDefault="009470E9" w:rsidP="000971B2">
            <w:pPr>
              <w:adjustRightInd w:val="0"/>
              <w:snapToGrid w:val="0"/>
              <w:spacing w:beforeLines="50" w:before="120" w:line="440" w:lineRule="exact"/>
              <w:jc w:val="center"/>
              <w:rPr>
                <w:rFonts w:ascii="宋体" w:hAnsi="宋体" w:cs="仿宋" w:hint="eastAsia"/>
                <w:szCs w:val="21"/>
              </w:rPr>
            </w:pPr>
            <w:r>
              <w:rPr>
                <w:rFonts w:ascii="宋体" w:hAnsi="宋体" w:cs="仿宋" w:hint="eastAsia"/>
                <w:szCs w:val="21"/>
              </w:rPr>
              <w:t>控制系统集成安装，现场安装测试</w:t>
            </w:r>
          </w:p>
        </w:tc>
        <w:tc>
          <w:tcPr>
            <w:tcW w:w="1189" w:type="dxa"/>
            <w:vAlign w:val="center"/>
          </w:tcPr>
          <w:p w14:paraId="52E019A8" w14:textId="77777777" w:rsidR="009470E9" w:rsidRDefault="009470E9" w:rsidP="000971B2">
            <w:pPr>
              <w:adjustRightInd w:val="0"/>
              <w:snapToGrid w:val="0"/>
              <w:spacing w:beforeLines="50" w:before="120" w:line="440" w:lineRule="exact"/>
              <w:jc w:val="center"/>
              <w:rPr>
                <w:rFonts w:ascii="宋体" w:hAnsi="宋体" w:cs="仿宋" w:hint="eastAsia"/>
                <w:szCs w:val="21"/>
              </w:rPr>
            </w:pPr>
            <w:r>
              <w:rPr>
                <w:rFonts w:ascii="宋体" w:hAnsi="宋体" w:cs="仿宋" w:hint="eastAsia"/>
                <w:szCs w:val="21"/>
              </w:rPr>
              <w:t>1</w:t>
            </w:r>
          </w:p>
        </w:tc>
      </w:tr>
      <w:bookmarkEnd w:id="1"/>
    </w:tbl>
    <w:p w14:paraId="4BF70165" w14:textId="77777777" w:rsidR="009470E9" w:rsidRDefault="009470E9" w:rsidP="009470E9">
      <w:pPr>
        <w:pStyle w:val="a9"/>
      </w:pPr>
    </w:p>
    <w:p w14:paraId="5DFD5449" w14:textId="77777777" w:rsidR="009470E9" w:rsidRDefault="009470E9" w:rsidP="009470E9">
      <w:pPr>
        <w:spacing w:line="440" w:lineRule="exact"/>
        <w:jc w:val="left"/>
        <w:rPr>
          <w:rFonts w:ascii="宋体" w:hAnsi="宋体" w:cs="仿宋" w:hint="eastAsia"/>
          <w:szCs w:val="21"/>
        </w:rPr>
      </w:pPr>
      <w:r>
        <w:rPr>
          <w:rFonts w:ascii="宋体" w:hAnsi="宋体" w:cs="仿宋" w:hint="eastAsia"/>
          <w:szCs w:val="21"/>
        </w:rPr>
        <w:t>（1）根据集成要求及性能指标要求，给出详细的硬件选型。提供材料证明，材料符合要求且完整。</w:t>
      </w:r>
    </w:p>
    <w:p w14:paraId="5A975121" w14:textId="77777777" w:rsidR="009470E9" w:rsidRDefault="009470E9" w:rsidP="009470E9">
      <w:pPr>
        <w:spacing w:line="440" w:lineRule="exact"/>
        <w:jc w:val="left"/>
        <w:rPr>
          <w:rFonts w:ascii="宋体" w:hAnsi="宋体" w:cs="仿宋" w:hint="eastAsia"/>
          <w:szCs w:val="21"/>
        </w:rPr>
      </w:pPr>
      <w:r>
        <w:rPr>
          <w:rFonts w:ascii="宋体" w:hAnsi="宋体" w:cs="仿宋" w:hint="eastAsia"/>
          <w:szCs w:val="21"/>
        </w:rPr>
        <w:t>（2）系统构架设计、测控信号处理、器件选型。</w:t>
      </w:r>
    </w:p>
    <w:p w14:paraId="7A104C4E" w14:textId="77777777" w:rsidR="009470E9" w:rsidRDefault="009470E9" w:rsidP="009470E9">
      <w:pPr>
        <w:spacing w:line="440" w:lineRule="exact"/>
        <w:rPr>
          <w:rFonts w:ascii="宋体" w:hAnsi="宋体" w:cs="仿宋" w:hint="eastAsia"/>
          <w:szCs w:val="21"/>
        </w:rPr>
      </w:pPr>
      <w:r>
        <w:rPr>
          <w:rFonts w:ascii="宋体" w:hAnsi="宋体" w:cs="仿宋" w:hint="eastAsia"/>
          <w:szCs w:val="21"/>
        </w:rPr>
        <w:t>（3）采用合理可靠的信号隔离及保护设计。</w:t>
      </w:r>
    </w:p>
    <w:p w14:paraId="5E4C4D10" w14:textId="77777777" w:rsidR="009470E9" w:rsidRDefault="009470E9" w:rsidP="009470E9">
      <w:pPr>
        <w:spacing w:line="440" w:lineRule="exact"/>
        <w:rPr>
          <w:rFonts w:ascii="宋体" w:hAnsi="宋体" w:cs="仿宋" w:hint="eastAsia"/>
          <w:kern w:val="0"/>
          <w:szCs w:val="21"/>
        </w:rPr>
      </w:pPr>
      <w:r>
        <w:rPr>
          <w:rFonts w:ascii="宋体" w:hAnsi="宋体" w:cs="仿宋" w:hint="eastAsia"/>
          <w:szCs w:val="21"/>
        </w:rPr>
        <w:t>（4）考虑到设备运行的强电磁场环境，采用成熟的EMC设计方案，系统设计和集成过程中要考虑元器件及柜体的EMC设计，具备系统集成EMC设计相关经验，充分考虑系统实施过程中EMC对系统的影响，给出相关的设计标准以及注意事项综合评价。</w:t>
      </w:r>
    </w:p>
    <w:p w14:paraId="30353B0D" w14:textId="77777777" w:rsidR="009470E9" w:rsidRDefault="009470E9" w:rsidP="009470E9">
      <w:pPr>
        <w:spacing w:line="440" w:lineRule="exact"/>
        <w:rPr>
          <w:rFonts w:ascii="宋体" w:hAnsi="宋体" w:cs="仿宋" w:hint="eastAsia"/>
          <w:szCs w:val="21"/>
        </w:rPr>
      </w:pPr>
      <w:r>
        <w:rPr>
          <w:rFonts w:ascii="宋体" w:hAnsi="宋体" w:cs="仿宋" w:hint="eastAsia"/>
          <w:szCs w:val="21"/>
        </w:rPr>
        <w:t>（5）集成能力：对集成、加工生产提出工艺设计要求，详细描述生产、集成流程、所用的生产设备以及生产过程质量控制</w:t>
      </w:r>
    </w:p>
    <w:p w14:paraId="05272C35" w14:textId="77777777" w:rsidR="009470E9" w:rsidRDefault="009470E9" w:rsidP="009470E9">
      <w:pPr>
        <w:spacing w:line="440" w:lineRule="exact"/>
        <w:rPr>
          <w:rFonts w:ascii="宋体" w:hAnsi="宋体" w:cs="仿宋" w:hint="eastAsia"/>
          <w:szCs w:val="21"/>
        </w:rPr>
      </w:pPr>
      <w:r>
        <w:rPr>
          <w:rFonts w:ascii="宋体" w:hAnsi="宋体" w:cs="仿宋" w:hint="eastAsia"/>
          <w:szCs w:val="21"/>
        </w:rPr>
        <w:t xml:space="preserve">（6）质量管理：具有完备的管理体系，提供相关管理证书。 </w:t>
      </w:r>
    </w:p>
    <w:p w14:paraId="4AD78F7F" w14:textId="77777777" w:rsidR="009470E9" w:rsidRDefault="009470E9" w:rsidP="009470E9">
      <w:pPr>
        <w:spacing w:line="440" w:lineRule="exact"/>
        <w:rPr>
          <w:rFonts w:ascii="宋体" w:hAnsi="宋体" w:cs="仿宋" w:hint="eastAsia"/>
          <w:szCs w:val="21"/>
        </w:rPr>
      </w:pPr>
      <w:r>
        <w:rPr>
          <w:rFonts w:ascii="宋体" w:hAnsi="宋体" w:cs="仿宋" w:hint="eastAsia"/>
          <w:szCs w:val="21"/>
        </w:rPr>
        <w:t>（7）硬件设计：提供优质的系统解决方案，散热分析，设计电气原理图，电气绝缘图，设计图纸出具后经审核确认后发布实施。</w:t>
      </w:r>
    </w:p>
    <w:p w14:paraId="4AA8D55A" w14:textId="77777777" w:rsidR="009470E9" w:rsidRDefault="009470E9" w:rsidP="009470E9">
      <w:pPr>
        <w:spacing w:line="440" w:lineRule="exact"/>
        <w:rPr>
          <w:rFonts w:ascii="宋体" w:hAnsi="宋体" w:cs="仿宋" w:hint="eastAsia"/>
          <w:szCs w:val="21"/>
        </w:rPr>
      </w:pPr>
      <w:r>
        <w:rPr>
          <w:rFonts w:ascii="宋体" w:hAnsi="宋体" w:cs="仿宋" w:hint="eastAsia"/>
          <w:szCs w:val="21"/>
        </w:rPr>
        <w:t>（8）装配集成：完成机柜安装集成，设备就位。</w:t>
      </w:r>
    </w:p>
    <w:p w14:paraId="4A0DABD8" w14:textId="77777777" w:rsidR="009470E9" w:rsidRDefault="009470E9" w:rsidP="009470E9">
      <w:pPr>
        <w:spacing w:line="440" w:lineRule="exact"/>
        <w:rPr>
          <w:rFonts w:ascii="宋体" w:hAnsi="宋体" w:cs="仿宋" w:hint="eastAsia"/>
          <w:szCs w:val="21"/>
        </w:rPr>
      </w:pPr>
      <w:r>
        <w:rPr>
          <w:rFonts w:ascii="宋体" w:hAnsi="宋体" w:cs="仿宋" w:hint="eastAsia"/>
          <w:szCs w:val="21"/>
        </w:rPr>
        <w:t>（9）检验标准：具备完善的出厂检验标准，包括：硬件检测，绝缘和接地保护检测，耐压测试和上电检测等，并出具详细出厂检验测试记录和报告。</w:t>
      </w:r>
    </w:p>
    <w:p w14:paraId="0986689F" w14:textId="77777777" w:rsidR="009470E9" w:rsidRDefault="009470E9" w:rsidP="009470E9">
      <w:pPr>
        <w:spacing w:line="440" w:lineRule="exact"/>
        <w:rPr>
          <w:rFonts w:ascii="宋体" w:hAnsi="宋体" w:cs="仿宋" w:hint="eastAsia"/>
          <w:szCs w:val="21"/>
        </w:rPr>
      </w:pPr>
      <w:r>
        <w:rPr>
          <w:rFonts w:ascii="宋体" w:hAnsi="宋体" w:cs="仿宋" w:hint="eastAsia"/>
          <w:szCs w:val="21"/>
        </w:rPr>
        <w:t>（10）实施要求：包含系统安全可靠设计，符合电磁兼容等要求，并结合现场实施环境提供最便捷的进出线解决方案。</w:t>
      </w:r>
    </w:p>
    <w:p w14:paraId="04684580" w14:textId="77777777" w:rsidR="009470E9" w:rsidRDefault="009470E9" w:rsidP="009470E9">
      <w:pPr>
        <w:spacing w:line="440" w:lineRule="exact"/>
        <w:rPr>
          <w:rFonts w:ascii="宋体" w:hAnsi="宋体" w:cs="仿宋" w:hint="eastAsia"/>
          <w:szCs w:val="21"/>
        </w:rPr>
      </w:pPr>
      <w:r>
        <w:rPr>
          <w:rFonts w:ascii="宋体" w:hAnsi="宋体" w:cs="仿宋" w:hint="eastAsia"/>
          <w:szCs w:val="21"/>
        </w:rPr>
        <w:t>（11）提供详细的电路设计图纸，接线图，提供机柜设计的三维效果图及平面设计安装图。</w:t>
      </w:r>
    </w:p>
    <w:p w14:paraId="2F3EF9A5" w14:textId="77777777" w:rsidR="009470E9" w:rsidRDefault="009470E9" w:rsidP="009470E9">
      <w:pPr>
        <w:spacing w:line="440" w:lineRule="exact"/>
        <w:rPr>
          <w:rFonts w:ascii="宋体" w:hAnsi="宋体" w:cs="仿宋" w:hint="eastAsia"/>
          <w:szCs w:val="21"/>
        </w:rPr>
      </w:pPr>
      <w:r>
        <w:rPr>
          <w:rFonts w:ascii="宋体" w:hAnsi="宋体" w:cs="仿宋" w:hint="eastAsia"/>
          <w:szCs w:val="21"/>
        </w:rPr>
        <w:t>（12）机柜连接成整体，控制柜前玻璃门，后网孔门，PLC柜前门分断。</w:t>
      </w:r>
    </w:p>
    <w:p w14:paraId="1DFC06FC" w14:textId="77777777" w:rsidR="009470E9" w:rsidRDefault="009470E9" w:rsidP="009470E9">
      <w:pPr>
        <w:spacing w:line="440" w:lineRule="exact"/>
        <w:rPr>
          <w:rFonts w:ascii="宋体" w:hAnsi="宋体" w:cs="仿宋" w:hint="eastAsia"/>
          <w:szCs w:val="21"/>
        </w:rPr>
      </w:pPr>
      <w:r>
        <w:rPr>
          <w:rFonts w:ascii="宋体" w:hAnsi="宋体" w:cs="仿宋" w:hint="eastAsia"/>
          <w:szCs w:val="21"/>
        </w:rPr>
        <w:t>（13）底座采用模块化设计，柜体底部相通，合理的进出线解决方案。</w:t>
      </w:r>
    </w:p>
    <w:p w14:paraId="68A4B56E" w14:textId="77777777" w:rsidR="009470E9" w:rsidRDefault="009470E9" w:rsidP="009470E9">
      <w:pPr>
        <w:spacing w:line="440" w:lineRule="exact"/>
        <w:rPr>
          <w:rFonts w:ascii="宋体" w:hAnsi="宋体" w:cs="仿宋" w:hint="eastAsia"/>
          <w:szCs w:val="21"/>
        </w:rPr>
      </w:pPr>
      <w:r>
        <w:rPr>
          <w:rFonts w:ascii="宋体" w:hAnsi="宋体" w:cs="仿宋" w:hint="eastAsia"/>
          <w:szCs w:val="21"/>
        </w:rPr>
        <w:t>（14）</w:t>
      </w:r>
      <w:r>
        <w:rPr>
          <w:rFonts w:ascii="宋体" w:hAnsi="宋体" w:cs="仿宋" w:hint="eastAsia"/>
          <w:szCs w:val="21"/>
          <w:lang w:val="en-GB"/>
        </w:rPr>
        <w:t xml:space="preserve">柜体采用标准机柜尺寸（不含底座的尺寸） </w:t>
      </w:r>
      <w:r>
        <w:rPr>
          <w:rFonts w:ascii="宋体" w:hAnsi="宋体" w:cs="仿宋" w:hint="eastAsia"/>
          <w:szCs w:val="21"/>
        </w:rPr>
        <w:t>6</w:t>
      </w:r>
      <w:r>
        <w:rPr>
          <w:rFonts w:ascii="宋体" w:hAnsi="宋体" w:cs="仿宋" w:hint="eastAsia"/>
          <w:szCs w:val="21"/>
          <w:lang w:val="en-GB"/>
        </w:rPr>
        <w:t>00×</w:t>
      </w:r>
      <w:r>
        <w:rPr>
          <w:rFonts w:ascii="宋体" w:hAnsi="宋体" w:cs="仿宋" w:hint="eastAsia"/>
          <w:szCs w:val="21"/>
        </w:rPr>
        <w:t>8</w:t>
      </w:r>
      <w:r>
        <w:rPr>
          <w:rFonts w:ascii="宋体" w:hAnsi="宋体" w:cs="仿宋" w:hint="eastAsia"/>
          <w:szCs w:val="21"/>
          <w:lang w:val="en-GB"/>
        </w:rPr>
        <w:t>00×2</w:t>
      </w:r>
      <w:r>
        <w:rPr>
          <w:rFonts w:ascii="宋体" w:hAnsi="宋体" w:cs="仿宋" w:hint="eastAsia"/>
          <w:szCs w:val="21"/>
        </w:rPr>
        <w:t>0</w:t>
      </w:r>
      <w:r>
        <w:rPr>
          <w:rFonts w:ascii="宋体" w:hAnsi="宋体" w:cs="仿宋" w:hint="eastAsia"/>
          <w:szCs w:val="21"/>
          <w:lang w:val="en-GB"/>
        </w:rPr>
        <w:t>00 (W×D×H)，柜体采用16折型材结构</w:t>
      </w:r>
      <w:r>
        <w:rPr>
          <w:rFonts w:ascii="宋体" w:hAnsi="宋体" w:cs="仿宋" w:hint="eastAsia"/>
          <w:szCs w:val="21"/>
        </w:rPr>
        <w:t>。</w:t>
      </w:r>
    </w:p>
    <w:p w14:paraId="11D12C88" w14:textId="77777777" w:rsidR="009470E9" w:rsidRDefault="009470E9" w:rsidP="009470E9">
      <w:pPr>
        <w:spacing w:line="440" w:lineRule="exact"/>
        <w:rPr>
          <w:rFonts w:ascii="宋体" w:hAnsi="宋体" w:cs="仿宋" w:hint="eastAsia"/>
          <w:szCs w:val="21"/>
        </w:rPr>
      </w:pPr>
      <w:r>
        <w:rPr>
          <w:rFonts w:ascii="宋体" w:hAnsi="宋体" w:cs="仿宋" w:hint="eastAsia"/>
          <w:szCs w:val="21"/>
        </w:rPr>
        <w:t>（15）EMC进出线</w:t>
      </w:r>
    </w:p>
    <w:p w14:paraId="20A622A4" w14:textId="77777777" w:rsidR="009470E9" w:rsidRDefault="009470E9" w:rsidP="009470E9">
      <w:pPr>
        <w:spacing w:line="440" w:lineRule="exact"/>
        <w:rPr>
          <w:rFonts w:ascii="宋体" w:hAnsi="宋体" w:cs="仿宋" w:hint="eastAsia"/>
          <w:szCs w:val="21"/>
        </w:rPr>
      </w:pPr>
      <w:r>
        <w:rPr>
          <w:rFonts w:ascii="宋体" w:hAnsi="宋体" w:cs="仿宋" w:hint="eastAsia"/>
          <w:szCs w:val="21"/>
        </w:rPr>
        <w:t>（16）回路光电隔离，成熟的光电隔离解决方案。</w:t>
      </w:r>
    </w:p>
    <w:p w14:paraId="208BC120" w14:textId="77777777" w:rsidR="009470E9" w:rsidRDefault="009470E9" w:rsidP="009470E9">
      <w:pPr>
        <w:spacing w:line="440" w:lineRule="exact"/>
        <w:rPr>
          <w:rFonts w:ascii="宋体" w:hAnsi="宋体" w:cs="仿宋" w:hint="eastAsia"/>
          <w:szCs w:val="21"/>
        </w:rPr>
      </w:pPr>
      <w:r>
        <w:rPr>
          <w:rFonts w:ascii="宋体" w:hAnsi="宋体" w:cs="仿宋" w:hint="eastAsia"/>
          <w:szCs w:val="21"/>
        </w:rPr>
        <w:lastRenderedPageBreak/>
        <w:t>（17）CPU内置工作存储器不小于6M，位处理时间10ns，同时支持PN网络和Profibus DP网络，IO模块采用高性能型，满足电压、电流、电阻和温度信号均可采集。</w:t>
      </w:r>
    </w:p>
    <w:p w14:paraId="2C7CB068" w14:textId="77777777" w:rsidR="009470E9" w:rsidRDefault="009470E9" w:rsidP="009470E9">
      <w:pPr>
        <w:adjustRightInd w:val="0"/>
        <w:snapToGrid w:val="0"/>
        <w:spacing w:beforeLines="50" w:before="120" w:line="440" w:lineRule="exact"/>
        <w:jc w:val="left"/>
        <w:rPr>
          <w:rFonts w:ascii="宋体" w:hAnsi="宋体" w:cs="仿宋" w:hint="eastAsia"/>
          <w:szCs w:val="21"/>
        </w:rPr>
      </w:pPr>
      <w:r>
        <w:rPr>
          <w:rFonts w:ascii="宋体" w:hAnsi="宋体" w:cs="仿宋" w:hint="eastAsia"/>
          <w:szCs w:val="21"/>
        </w:rPr>
        <w:t>（18）</w:t>
      </w:r>
      <w:r>
        <w:rPr>
          <w:rFonts w:ascii="宋体" w:hAnsi="宋体" w:cs="仿宋" w:hint="eastAsia"/>
          <w:kern w:val="0"/>
          <w:szCs w:val="21"/>
        </w:rPr>
        <w:t>19英寸，1600 万色（可</w:t>
      </w:r>
      <w:proofErr w:type="gramStart"/>
      <w:r>
        <w:rPr>
          <w:rFonts w:ascii="宋体" w:hAnsi="宋体" w:cs="仿宋" w:hint="eastAsia"/>
          <w:kern w:val="0"/>
          <w:szCs w:val="21"/>
        </w:rPr>
        <w:t>组态为竖屏</w:t>
      </w:r>
      <w:proofErr w:type="gramEnd"/>
      <w:r>
        <w:rPr>
          <w:rFonts w:ascii="宋体" w:hAnsi="宋体" w:cs="仿宋" w:hint="eastAsia"/>
          <w:kern w:val="0"/>
          <w:szCs w:val="21"/>
        </w:rPr>
        <w:t>显示）， 触摸式或按键式操作，最大视角达170°，集成系统存储卡，实现数据自动备份，集成电源管理功能和</w:t>
      </w:r>
      <w:proofErr w:type="spellStart"/>
      <w:r>
        <w:rPr>
          <w:rFonts w:ascii="宋体" w:hAnsi="宋体" w:cs="仿宋" w:hint="eastAsia"/>
          <w:kern w:val="0"/>
          <w:szCs w:val="21"/>
        </w:rPr>
        <w:t>PROFlenergy</w:t>
      </w:r>
      <w:proofErr w:type="spellEnd"/>
      <w:r>
        <w:rPr>
          <w:rFonts w:ascii="宋体" w:hAnsi="宋体" w:cs="仿宋" w:hint="eastAsia"/>
          <w:kern w:val="0"/>
          <w:szCs w:val="21"/>
        </w:rPr>
        <w:t>。</w:t>
      </w:r>
    </w:p>
    <w:p w14:paraId="46886012" w14:textId="77777777" w:rsidR="009470E9" w:rsidRDefault="009470E9" w:rsidP="009470E9">
      <w:pPr>
        <w:spacing w:line="440" w:lineRule="exact"/>
        <w:rPr>
          <w:rFonts w:ascii="宋体" w:hAnsi="宋体" w:cs="仿宋" w:hint="eastAsia"/>
          <w:szCs w:val="21"/>
        </w:rPr>
      </w:pPr>
      <w:r>
        <w:rPr>
          <w:rFonts w:ascii="宋体" w:hAnsi="宋体" w:cs="仿宋" w:hint="eastAsia"/>
          <w:szCs w:val="21"/>
        </w:rPr>
        <w:t>（19）系统可在强电场、强磁场和微波干扰下稳定运行。</w:t>
      </w:r>
    </w:p>
    <w:p w14:paraId="78DA67A8" w14:textId="77777777" w:rsidR="009470E9" w:rsidRDefault="009470E9" w:rsidP="009470E9">
      <w:pPr>
        <w:spacing w:line="440" w:lineRule="exact"/>
        <w:rPr>
          <w:rFonts w:ascii="宋体" w:hAnsi="宋体" w:hint="eastAsia"/>
          <w:b/>
          <w:szCs w:val="21"/>
        </w:rPr>
      </w:pPr>
      <w:r>
        <w:rPr>
          <w:rFonts w:ascii="宋体" w:hAnsi="宋体" w:cs="仿宋" w:hint="eastAsia"/>
          <w:szCs w:val="21"/>
        </w:rPr>
        <w:t>（2</w:t>
      </w:r>
      <w:r>
        <w:rPr>
          <w:rFonts w:ascii="宋体" w:hAnsi="宋体" w:cs="仿宋"/>
          <w:szCs w:val="21"/>
        </w:rPr>
        <w:t>0</w:t>
      </w:r>
      <w:r>
        <w:rPr>
          <w:rFonts w:ascii="宋体" w:hAnsi="宋体" w:cs="仿宋" w:hint="eastAsia"/>
          <w:szCs w:val="21"/>
        </w:rPr>
        <w:t>）所有光电隔离机箱信号连接到PLC通道中，PLC多余的通道连接至端子。</w:t>
      </w:r>
    </w:p>
    <w:p w14:paraId="6DC77F0E" w14:textId="77777777" w:rsidR="009470E9" w:rsidRDefault="009470E9" w:rsidP="009470E9">
      <w:pPr>
        <w:spacing w:line="440" w:lineRule="exact"/>
        <w:rPr>
          <w:rFonts w:ascii="宋体" w:hAnsi="宋体" w:cs="仿宋" w:hint="eastAsia"/>
          <w:szCs w:val="21"/>
        </w:rPr>
      </w:pPr>
      <w:r>
        <w:rPr>
          <w:rFonts w:ascii="宋体" w:hAnsi="宋体" w:cs="仿宋" w:hint="eastAsia"/>
          <w:szCs w:val="21"/>
        </w:rPr>
        <w:t>（21）PLC控制程序设计要求：</w:t>
      </w:r>
    </w:p>
    <w:p w14:paraId="19623300" w14:textId="77777777" w:rsidR="009470E9" w:rsidRDefault="009470E9" w:rsidP="009470E9">
      <w:pPr>
        <w:spacing w:line="440" w:lineRule="exact"/>
        <w:ind w:firstLineChars="200" w:firstLine="420"/>
        <w:rPr>
          <w:rFonts w:ascii="宋体" w:hAnsi="宋体" w:cs="仿宋" w:hint="eastAsia"/>
          <w:szCs w:val="21"/>
        </w:rPr>
      </w:pPr>
      <w:r>
        <w:rPr>
          <w:rFonts w:ascii="宋体" w:hAnsi="宋体" w:cs="仿宋" w:hint="eastAsia"/>
          <w:szCs w:val="21"/>
        </w:rPr>
        <w:t>①PLC程序编写要满足标准化、可扩展模块化设计、I/O故障检测与报警诊断；提供输出手自动模式与切换功能；PLC程序语言LAD/SCL/CFC；顺控程序根据用户提供的控制逻辑编写GRAPH程序、调试运行；</w:t>
      </w:r>
    </w:p>
    <w:p w14:paraId="674B44AA" w14:textId="77777777" w:rsidR="009470E9" w:rsidRDefault="009470E9" w:rsidP="009470E9">
      <w:pPr>
        <w:spacing w:line="440" w:lineRule="exact"/>
        <w:ind w:firstLineChars="200" w:firstLine="420"/>
        <w:rPr>
          <w:rFonts w:ascii="宋体" w:hAnsi="宋体" w:cs="仿宋" w:hint="eastAsia"/>
          <w:szCs w:val="21"/>
        </w:rPr>
      </w:pPr>
      <w:r>
        <w:rPr>
          <w:rFonts w:ascii="宋体" w:hAnsi="宋体" w:cs="仿宋" w:hint="eastAsia"/>
          <w:szCs w:val="21"/>
        </w:rPr>
        <w:t>②PLC软件编程要求具备可读性、可靠性、可维护性、可扩展性，程序编写完成后进行离线调试和全自动模拟。</w:t>
      </w:r>
    </w:p>
    <w:p w14:paraId="4D961A67" w14:textId="77777777" w:rsidR="009470E9" w:rsidRDefault="009470E9" w:rsidP="009470E9">
      <w:pPr>
        <w:spacing w:line="440" w:lineRule="exact"/>
        <w:ind w:firstLineChars="200" w:firstLine="420"/>
        <w:rPr>
          <w:rFonts w:ascii="宋体" w:hAnsi="宋体" w:hint="eastAsia"/>
          <w:b/>
          <w:sz w:val="24"/>
        </w:rPr>
      </w:pPr>
      <w:r>
        <w:rPr>
          <w:rFonts w:ascii="宋体" w:hAnsi="宋体" w:cs="仿宋" w:hint="eastAsia"/>
          <w:szCs w:val="21"/>
        </w:rPr>
        <w:t>③为提高PLC程序的可读性、稳定性和通用性，要求编制PLC程序开发编写规范，包括PLC整体程序架构设计，主程序与子程序功能分配及命名规则，变量定义及地址分配，I/O处理机制，通信处理，流程控制等。</w:t>
      </w:r>
    </w:p>
    <w:p w14:paraId="127FC9CC" w14:textId="77777777" w:rsidR="009470E9" w:rsidRDefault="009470E9" w:rsidP="009470E9">
      <w:pPr>
        <w:numPr>
          <w:ilvl w:val="0"/>
          <w:numId w:val="2"/>
        </w:numPr>
        <w:adjustRightInd w:val="0"/>
        <w:snapToGrid w:val="0"/>
        <w:spacing w:beforeLines="50" w:before="120"/>
        <w:rPr>
          <w:rFonts w:ascii="宋体" w:hAnsi="宋体" w:cs="Arial" w:hint="eastAsia"/>
          <w:b/>
          <w:color w:val="000000"/>
          <w:sz w:val="24"/>
        </w:rPr>
      </w:pPr>
      <w:r>
        <w:rPr>
          <w:rFonts w:ascii="宋体" w:hAnsi="宋体" w:cs="Arial"/>
          <w:b/>
          <w:color w:val="000000"/>
          <w:sz w:val="24"/>
        </w:rPr>
        <w:t>技术服务要求</w:t>
      </w:r>
      <w:r>
        <w:rPr>
          <w:rFonts w:ascii="宋体" w:hAnsi="宋体" w:cs="Arial" w:hint="eastAsia"/>
          <w:b/>
          <w:color w:val="000000"/>
          <w:sz w:val="24"/>
        </w:rPr>
        <w:t>及质保要求</w:t>
      </w:r>
    </w:p>
    <w:p w14:paraId="4B6D4B8F" w14:textId="77777777" w:rsidR="009470E9" w:rsidRDefault="009470E9" w:rsidP="009470E9">
      <w:pPr>
        <w:adjustRightInd w:val="0"/>
        <w:snapToGrid w:val="0"/>
        <w:spacing w:beforeLines="50" w:before="120" w:line="360" w:lineRule="auto"/>
        <w:ind w:firstLineChars="200" w:firstLine="482"/>
        <w:rPr>
          <w:rFonts w:ascii="宋体" w:hAnsi="宋体" w:hint="eastAsia"/>
          <w:b/>
          <w:sz w:val="24"/>
        </w:rPr>
      </w:pPr>
      <w:r>
        <w:rPr>
          <w:rFonts w:ascii="宋体" w:hAnsi="宋体" w:hint="eastAsia"/>
          <w:b/>
          <w:sz w:val="24"/>
        </w:rPr>
        <w:t>5</w:t>
      </w:r>
      <w:r>
        <w:rPr>
          <w:rFonts w:ascii="宋体" w:hAnsi="宋体"/>
          <w:b/>
          <w:sz w:val="24"/>
        </w:rPr>
        <w:t>.</w:t>
      </w:r>
      <w:r>
        <w:rPr>
          <w:rFonts w:ascii="宋体" w:hAnsi="宋体" w:hint="eastAsia"/>
          <w:b/>
          <w:sz w:val="24"/>
        </w:rPr>
        <w:t>1、</w:t>
      </w:r>
      <w:r>
        <w:rPr>
          <w:rFonts w:ascii="宋体" w:hAnsi="宋体"/>
          <w:b/>
          <w:sz w:val="24"/>
        </w:rPr>
        <w:t xml:space="preserve"> 技术服务要求及质保要求</w:t>
      </w:r>
    </w:p>
    <w:p w14:paraId="3AF88C7C" w14:textId="77777777" w:rsidR="009470E9" w:rsidRDefault="009470E9" w:rsidP="009470E9">
      <w:pPr>
        <w:adjustRightInd w:val="0"/>
        <w:snapToGrid w:val="0"/>
        <w:spacing w:beforeLines="50" w:before="120" w:line="360" w:lineRule="auto"/>
        <w:ind w:firstLine="360"/>
        <w:rPr>
          <w:rFonts w:ascii="宋体" w:hAnsi="宋体" w:hint="eastAsia"/>
          <w:b/>
          <w:sz w:val="24"/>
        </w:rPr>
      </w:pPr>
      <w:r>
        <w:rPr>
          <w:rFonts w:ascii="宋体" w:hAnsi="宋体" w:hint="eastAsia"/>
          <w:sz w:val="24"/>
        </w:rPr>
        <w:t>（1）</w:t>
      </w:r>
      <w:r>
        <w:rPr>
          <w:rFonts w:ascii="宋体" w:hAnsi="宋体" w:hint="eastAsia"/>
          <w:b/>
          <w:sz w:val="24"/>
        </w:rPr>
        <w:t>文件要求：</w:t>
      </w:r>
      <w:r>
        <w:rPr>
          <w:rFonts w:ascii="宋体" w:hAnsi="宋体" w:hint="eastAsia"/>
          <w:sz w:val="24"/>
        </w:rPr>
        <w:t>投标文件须响应技术要求，未完全响应文件无效。</w:t>
      </w:r>
    </w:p>
    <w:p w14:paraId="6C323B39" w14:textId="77777777" w:rsidR="009470E9" w:rsidRDefault="009470E9" w:rsidP="009470E9">
      <w:pPr>
        <w:spacing w:line="360" w:lineRule="auto"/>
        <w:ind w:firstLine="361"/>
        <w:rPr>
          <w:rFonts w:ascii="宋体" w:hAnsi="宋体" w:hint="eastAsia"/>
          <w:b/>
          <w:sz w:val="24"/>
        </w:rPr>
      </w:pPr>
      <w:r>
        <w:rPr>
          <w:rFonts w:ascii="宋体" w:hAnsi="宋体" w:hint="eastAsia"/>
          <w:b/>
          <w:sz w:val="24"/>
        </w:rPr>
        <w:t>（2）售后服务及质保要求：</w:t>
      </w:r>
    </w:p>
    <w:p w14:paraId="5E16F32A" w14:textId="77777777" w:rsidR="009470E9" w:rsidRDefault="009470E9" w:rsidP="009470E9">
      <w:pPr>
        <w:spacing w:line="360" w:lineRule="auto"/>
        <w:ind w:firstLineChars="177" w:firstLine="372"/>
        <w:rPr>
          <w:rFonts w:ascii="宋体" w:hAnsi="宋体" w:hint="eastAsia"/>
          <w:szCs w:val="21"/>
        </w:rPr>
      </w:pPr>
      <w:r>
        <w:rPr>
          <w:rFonts w:ascii="宋体" w:hAnsi="宋体" w:hint="eastAsia"/>
          <w:szCs w:val="21"/>
        </w:rPr>
        <w:t>1、供应商必须具有提供原厂售后服务的能力，维修人员应在24小时内到达现场；</w:t>
      </w:r>
    </w:p>
    <w:p w14:paraId="317B7D08" w14:textId="77777777" w:rsidR="009470E9" w:rsidRDefault="009470E9" w:rsidP="009470E9">
      <w:pPr>
        <w:spacing w:line="360" w:lineRule="auto"/>
        <w:ind w:firstLineChars="177" w:firstLine="372"/>
        <w:rPr>
          <w:rFonts w:ascii="宋体" w:hAnsi="宋体" w:hint="eastAsia"/>
          <w:szCs w:val="21"/>
        </w:rPr>
      </w:pPr>
      <w:r>
        <w:rPr>
          <w:rFonts w:ascii="宋体" w:hAnsi="宋体" w:hint="eastAsia"/>
          <w:szCs w:val="21"/>
        </w:rPr>
        <w:t>2、质保期期限：质</w:t>
      </w:r>
      <w:proofErr w:type="gramStart"/>
      <w:r>
        <w:rPr>
          <w:rFonts w:ascii="宋体" w:hAnsi="宋体" w:hint="eastAsia"/>
          <w:szCs w:val="21"/>
        </w:rPr>
        <w:t>保至少</w:t>
      </w:r>
      <w:proofErr w:type="gramEnd"/>
      <w:r>
        <w:rPr>
          <w:rFonts w:ascii="宋体" w:hAnsi="宋体"/>
          <w:b/>
          <w:szCs w:val="21"/>
        </w:rPr>
        <w:t>1</w:t>
      </w:r>
      <w:r>
        <w:rPr>
          <w:rFonts w:ascii="宋体" w:hAnsi="宋体" w:hint="eastAsia"/>
          <w:b/>
          <w:szCs w:val="21"/>
        </w:rPr>
        <w:t>2个月</w:t>
      </w:r>
      <w:r>
        <w:rPr>
          <w:rFonts w:ascii="宋体" w:hAnsi="宋体" w:hint="eastAsia"/>
          <w:szCs w:val="21"/>
        </w:rPr>
        <w:t>（验收合格之日起计），</w:t>
      </w:r>
      <w:r>
        <w:rPr>
          <w:rFonts w:ascii="宋体" w:hAnsi="宋体" w:cs="Arial" w:hint="eastAsia"/>
          <w:szCs w:val="21"/>
        </w:rPr>
        <w:t>保修期</w:t>
      </w:r>
      <w:proofErr w:type="gramStart"/>
      <w:r>
        <w:rPr>
          <w:rFonts w:ascii="宋体" w:hAnsi="宋体" w:cs="Arial" w:hint="eastAsia"/>
          <w:szCs w:val="21"/>
        </w:rPr>
        <w:t>内软件</w:t>
      </w:r>
      <w:proofErr w:type="gramEnd"/>
      <w:r>
        <w:rPr>
          <w:rFonts w:ascii="宋体" w:hAnsi="宋体" w:cs="Arial" w:hint="eastAsia"/>
          <w:szCs w:val="21"/>
        </w:rPr>
        <w:t>免费升级，</w:t>
      </w:r>
      <w:r>
        <w:rPr>
          <w:rFonts w:ascii="宋体" w:hAnsi="宋体" w:hint="eastAsia"/>
          <w:szCs w:val="21"/>
        </w:rPr>
        <w:t>保修期结束后，中标供应商还必须提供设备的维护和维修服务。</w:t>
      </w:r>
    </w:p>
    <w:p w14:paraId="69786F86" w14:textId="77777777" w:rsidR="009470E9" w:rsidRDefault="009470E9" w:rsidP="009470E9">
      <w:pPr>
        <w:spacing w:line="360" w:lineRule="auto"/>
        <w:ind w:firstLineChars="177" w:firstLine="372"/>
        <w:rPr>
          <w:rFonts w:ascii="宋体" w:hAnsi="宋体" w:hint="eastAsia"/>
          <w:szCs w:val="21"/>
        </w:rPr>
      </w:pPr>
      <w:r>
        <w:rPr>
          <w:rFonts w:ascii="宋体" w:hAnsi="宋体" w:hint="eastAsia"/>
          <w:szCs w:val="21"/>
        </w:rPr>
        <w:t>3、所提供的零部件、备品备件必须为原装原厂产品。</w:t>
      </w:r>
    </w:p>
    <w:p w14:paraId="4C5B5CCB" w14:textId="77777777" w:rsidR="009470E9" w:rsidRDefault="009470E9" w:rsidP="009470E9">
      <w:pPr>
        <w:spacing w:line="360" w:lineRule="auto"/>
        <w:rPr>
          <w:rFonts w:ascii="宋体" w:hAnsi="宋体" w:hint="eastAsia"/>
          <w:b/>
          <w:szCs w:val="21"/>
        </w:rPr>
      </w:pPr>
      <w:r>
        <w:rPr>
          <w:rFonts w:ascii="宋体" w:hAnsi="宋体" w:hint="eastAsia"/>
          <w:szCs w:val="21"/>
        </w:rPr>
        <w:t>（</w:t>
      </w:r>
      <w:r>
        <w:rPr>
          <w:rFonts w:ascii="宋体" w:hAnsi="宋体" w:hint="eastAsia"/>
          <w:b/>
          <w:szCs w:val="21"/>
        </w:rPr>
        <w:t>3）未尽事项：</w:t>
      </w:r>
    </w:p>
    <w:p w14:paraId="6803ADE9" w14:textId="77777777" w:rsidR="009470E9" w:rsidRDefault="009470E9" w:rsidP="009470E9">
      <w:pPr>
        <w:spacing w:line="360" w:lineRule="auto"/>
        <w:ind w:firstLineChars="195" w:firstLine="409"/>
        <w:rPr>
          <w:rFonts w:ascii="宋体" w:hAnsi="宋体" w:hint="eastAsia"/>
          <w:szCs w:val="21"/>
        </w:rPr>
      </w:pPr>
      <w:r>
        <w:rPr>
          <w:rFonts w:ascii="宋体" w:hAnsi="宋体" w:hint="eastAsia"/>
          <w:szCs w:val="21"/>
        </w:rPr>
        <w:t>其余未尽事项由采购人和成交供应商在签订合同时商定补充。</w:t>
      </w:r>
    </w:p>
    <w:p w14:paraId="7033BF80" w14:textId="77777777" w:rsidR="009470E9" w:rsidRDefault="009470E9" w:rsidP="009470E9">
      <w:pPr>
        <w:adjustRightInd w:val="0"/>
        <w:snapToGrid w:val="0"/>
        <w:spacing w:beforeLines="50" w:before="120" w:line="360" w:lineRule="auto"/>
        <w:ind w:firstLine="316"/>
        <w:rPr>
          <w:rFonts w:ascii="宋体" w:hAnsi="宋体" w:hint="eastAsia"/>
          <w:b/>
          <w:szCs w:val="21"/>
        </w:rPr>
      </w:pPr>
      <w:r>
        <w:rPr>
          <w:rFonts w:ascii="宋体" w:hAnsi="宋体"/>
          <w:b/>
          <w:szCs w:val="21"/>
        </w:rPr>
        <w:t>2.</w:t>
      </w:r>
      <w:r>
        <w:rPr>
          <w:rFonts w:ascii="宋体" w:hAnsi="宋体" w:hint="eastAsia"/>
          <w:b/>
          <w:szCs w:val="21"/>
        </w:rPr>
        <w:t>5、验收标准及验收程序</w:t>
      </w:r>
    </w:p>
    <w:p w14:paraId="0C467502" w14:textId="77777777" w:rsidR="009470E9" w:rsidRDefault="009470E9" w:rsidP="009470E9">
      <w:pPr>
        <w:spacing w:line="360" w:lineRule="auto"/>
        <w:ind w:firstLineChars="200" w:firstLine="420"/>
        <w:rPr>
          <w:rFonts w:ascii="宋体" w:hAnsi="宋体" w:hint="eastAsia"/>
          <w:szCs w:val="21"/>
        </w:rPr>
      </w:pPr>
      <w:r>
        <w:rPr>
          <w:rFonts w:ascii="宋体" w:hAnsi="宋体"/>
          <w:szCs w:val="21"/>
        </w:rPr>
        <w:t>1</w:t>
      </w:r>
      <w:r>
        <w:rPr>
          <w:rFonts w:ascii="宋体" w:hAnsi="宋体" w:hint="eastAsia"/>
          <w:szCs w:val="21"/>
        </w:rPr>
        <w:t>、成交供应商在签订合同后60天内交付采购货物，</w:t>
      </w:r>
      <w:r>
        <w:rPr>
          <w:rFonts w:ascii="宋体" w:hAnsi="宋体" w:hint="eastAsia"/>
          <w:bCs/>
          <w:szCs w:val="21"/>
        </w:rPr>
        <w:t>并</w:t>
      </w:r>
      <w:r>
        <w:rPr>
          <w:rFonts w:ascii="宋体" w:hAnsi="宋体" w:hint="eastAsia"/>
          <w:szCs w:val="21"/>
        </w:rPr>
        <w:t>负责</w:t>
      </w:r>
      <w:r>
        <w:rPr>
          <w:rFonts w:ascii="宋体" w:hAnsi="宋体" w:hint="eastAsia"/>
          <w:bCs/>
          <w:szCs w:val="21"/>
        </w:rPr>
        <w:t>按有关要求</w:t>
      </w:r>
      <w:r>
        <w:rPr>
          <w:rFonts w:ascii="宋体" w:hAnsi="宋体" w:hint="eastAsia"/>
          <w:szCs w:val="21"/>
        </w:rPr>
        <w:t>免费进行安装、调试、培训；</w:t>
      </w:r>
    </w:p>
    <w:p w14:paraId="06038999" w14:textId="77777777" w:rsidR="009470E9" w:rsidRDefault="009470E9" w:rsidP="009470E9">
      <w:pPr>
        <w:spacing w:line="360" w:lineRule="auto"/>
        <w:ind w:firstLineChars="200" w:firstLine="420"/>
        <w:rPr>
          <w:rFonts w:ascii="宋体" w:hAnsi="宋体" w:hint="eastAsia"/>
          <w:bCs/>
          <w:szCs w:val="21"/>
        </w:rPr>
      </w:pPr>
      <w:r>
        <w:rPr>
          <w:rFonts w:ascii="宋体" w:hAnsi="宋体"/>
          <w:bCs/>
          <w:szCs w:val="21"/>
        </w:rPr>
        <w:t>2</w:t>
      </w:r>
      <w:r>
        <w:rPr>
          <w:rFonts w:ascii="宋体" w:hAnsi="宋体" w:hint="eastAsia"/>
          <w:bCs/>
          <w:szCs w:val="21"/>
        </w:rPr>
        <w:t>、成交</w:t>
      </w:r>
      <w:r>
        <w:rPr>
          <w:rFonts w:ascii="宋体" w:hAnsi="宋体" w:hint="eastAsia"/>
          <w:szCs w:val="21"/>
        </w:rPr>
        <w:t>供应商须提供全套技术资料、操作手册、维修手册，提供专用安装、维修工具和日常维修工具；</w:t>
      </w:r>
    </w:p>
    <w:p w14:paraId="50C26B14" w14:textId="77777777" w:rsidR="009470E9" w:rsidRDefault="009470E9" w:rsidP="009470E9">
      <w:pPr>
        <w:spacing w:line="360" w:lineRule="auto"/>
        <w:ind w:firstLineChars="200" w:firstLine="420"/>
        <w:rPr>
          <w:rFonts w:ascii="宋体" w:hAnsi="宋体" w:cs="Arial" w:hint="eastAsia"/>
          <w:b/>
          <w:color w:val="000000"/>
          <w:sz w:val="24"/>
        </w:rPr>
      </w:pPr>
      <w:r>
        <w:rPr>
          <w:rFonts w:ascii="宋体" w:hAnsi="宋体"/>
          <w:bCs/>
          <w:szCs w:val="21"/>
        </w:rPr>
        <w:t>3</w:t>
      </w:r>
      <w:r>
        <w:rPr>
          <w:rFonts w:ascii="宋体" w:hAnsi="宋体" w:hint="eastAsia"/>
          <w:bCs/>
          <w:szCs w:val="21"/>
        </w:rPr>
        <w:t>、</w:t>
      </w:r>
      <w:r>
        <w:rPr>
          <w:rFonts w:ascii="宋体" w:hAnsi="宋体" w:hint="eastAsia"/>
          <w:szCs w:val="21"/>
        </w:rPr>
        <w:t>成交供应商安装调试完毕后，经采购单位以出厂技术标准或国家相关标准为依据验收合格后签收。</w:t>
      </w:r>
      <w:bookmarkEnd w:id="0"/>
    </w:p>
    <w:p w14:paraId="4D92B675" w14:textId="77777777" w:rsidR="009470E9" w:rsidRDefault="009470E9" w:rsidP="009470E9">
      <w:pPr>
        <w:numPr>
          <w:ilvl w:val="0"/>
          <w:numId w:val="2"/>
        </w:numPr>
        <w:adjustRightInd w:val="0"/>
        <w:snapToGrid w:val="0"/>
        <w:spacing w:beforeLines="50" w:before="120"/>
        <w:ind w:left="505" w:hanging="505"/>
        <w:rPr>
          <w:rFonts w:ascii="宋体" w:hAnsi="宋体" w:cs="Arial" w:hint="eastAsia"/>
          <w:b/>
          <w:color w:val="000000"/>
          <w:sz w:val="24"/>
        </w:rPr>
      </w:pPr>
      <w:r>
        <w:rPr>
          <w:rFonts w:ascii="宋体" w:hAnsi="宋体" w:cs="Arial"/>
          <w:b/>
          <w:color w:val="000000"/>
          <w:sz w:val="24"/>
        </w:rPr>
        <w:t>验收标准及验收程序</w:t>
      </w:r>
    </w:p>
    <w:p w14:paraId="106E7854" w14:textId="77777777" w:rsidR="009470E9" w:rsidRDefault="009470E9" w:rsidP="009470E9">
      <w:pPr>
        <w:widowControl/>
        <w:adjustRightInd w:val="0"/>
        <w:snapToGrid w:val="0"/>
        <w:spacing w:line="360" w:lineRule="auto"/>
        <w:ind w:firstLineChars="200" w:firstLine="420"/>
        <w:rPr>
          <w:rFonts w:ascii="宋体" w:hAnsi="宋体" w:hint="eastAsia"/>
          <w:szCs w:val="21"/>
        </w:rPr>
      </w:pPr>
      <w:r>
        <w:rPr>
          <w:rFonts w:ascii="宋体" w:hAnsi="宋体" w:hint="eastAsia"/>
          <w:szCs w:val="21"/>
        </w:rPr>
        <w:lastRenderedPageBreak/>
        <w:t>6.1 甲方有权要求乙方在合同签订后，将供货产品送至相关检测机构进行履约检测，检测结果符合合同要求的，检测费用由甲方承担。逾期</w:t>
      </w:r>
      <w:proofErr w:type="gramStart"/>
      <w:r>
        <w:rPr>
          <w:rFonts w:ascii="宋体" w:hAnsi="宋体" w:hint="eastAsia"/>
          <w:szCs w:val="21"/>
        </w:rPr>
        <w:t>不</w:t>
      </w:r>
      <w:proofErr w:type="gramEnd"/>
      <w:r>
        <w:rPr>
          <w:rFonts w:ascii="宋体" w:hAnsi="宋体" w:hint="eastAsia"/>
          <w:szCs w:val="21"/>
        </w:rPr>
        <w:t>送检、送检产品与合同约定产品不符或送检不合格，由此产生的一切相关责任、费用均由乙方承担。</w:t>
      </w:r>
    </w:p>
    <w:p w14:paraId="790AEF7A" w14:textId="77777777" w:rsidR="009470E9" w:rsidRDefault="009470E9" w:rsidP="009470E9">
      <w:pPr>
        <w:widowControl/>
        <w:adjustRightInd w:val="0"/>
        <w:snapToGrid w:val="0"/>
        <w:spacing w:line="360" w:lineRule="auto"/>
        <w:ind w:firstLineChars="200" w:firstLine="420"/>
        <w:rPr>
          <w:rFonts w:ascii="宋体" w:hAnsi="宋体" w:hint="eastAsia"/>
          <w:szCs w:val="21"/>
        </w:rPr>
      </w:pPr>
      <w:r>
        <w:rPr>
          <w:rFonts w:ascii="宋体" w:hAnsi="宋体" w:hint="eastAsia"/>
          <w:szCs w:val="21"/>
        </w:rPr>
        <w:t>6.2 甲方应当按照政府采购合同规定的技术、服务、安全标准组织对乙方履约情况进行验收，并出具验收书。</w:t>
      </w:r>
      <w:proofErr w:type="gramStart"/>
      <w:r>
        <w:rPr>
          <w:rFonts w:ascii="宋体" w:hAnsi="宋体" w:hint="eastAsia"/>
          <w:szCs w:val="21"/>
        </w:rPr>
        <w:t>验收书</w:t>
      </w:r>
      <w:proofErr w:type="gramEnd"/>
      <w:r>
        <w:rPr>
          <w:rFonts w:ascii="宋体" w:hAnsi="宋体" w:hint="eastAsia"/>
          <w:szCs w:val="21"/>
        </w:rPr>
        <w:t>应当包括每一项技术、服务、安全标准的履约情况。</w:t>
      </w:r>
    </w:p>
    <w:p w14:paraId="339207AB" w14:textId="77777777" w:rsidR="009470E9" w:rsidRDefault="009470E9" w:rsidP="009470E9">
      <w:pPr>
        <w:pStyle w:val="af2"/>
        <w:tabs>
          <w:tab w:val="left" w:pos="0"/>
        </w:tabs>
        <w:snapToGrid w:val="0"/>
        <w:spacing w:line="360" w:lineRule="auto"/>
        <w:ind w:firstLineChars="200" w:firstLine="420"/>
        <w:rPr>
          <w:rFonts w:hAnsi="宋体" w:hint="eastAsia"/>
        </w:rPr>
      </w:pPr>
      <w:r>
        <w:rPr>
          <w:rFonts w:hAnsi="宋体" w:hint="eastAsia"/>
        </w:rPr>
        <w:t>6.3 乙方应对提供的合同货物</w:t>
      </w:r>
      <w:proofErr w:type="gramStart"/>
      <w:r>
        <w:rPr>
          <w:rFonts w:hAnsi="宋体" w:hint="eastAsia"/>
        </w:rPr>
        <w:t>作出</w:t>
      </w:r>
      <w:proofErr w:type="gramEnd"/>
      <w:r>
        <w:rPr>
          <w:rFonts w:hAnsi="宋体" w:hint="eastAsia"/>
        </w:rPr>
        <w:t>全面自查和整理，并列出清单，作为甲方验收和使用的技术条件依据，清单应随提供的合同货物交给甲方。</w:t>
      </w:r>
    </w:p>
    <w:p w14:paraId="043CF7C7" w14:textId="77777777" w:rsidR="009470E9" w:rsidRDefault="009470E9" w:rsidP="009470E9">
      <w:pPr>
        <w:widowControl/>
        <w:adjustRightInd w:val="0"/>
        <w:snapToGrid w:val="0"/>
        <w:spacing w:line="360" w:lineRule="auto"/>
        <w:ind w:firstLineChars="200" w:firstLine="420"/>
        <w:rPr>
          <w:rFonts w:ascii="宋体" w:hAnsi="宋体" w:hint="eastAsia"/>
          <w:szCs w:val="21"/>
        </w:rPr>
      </w:pPr>
      <w:r>
        <w:rPr>
          <w:rFonts w:ascii="宋体" w:hAnsi="宋体" w:hint="eastAsia"/>
          <w:szCs w:val="21"/>
        </w:rPr>
        <w:t>6.4 采购人验收时，应成立验收小组，明确责任，严格依照招标文件、中标通知书、合同及相关验收规范进行核对、验收，形成验收结论，并出具书面验收报告。采购人可以邀请参加本项目的其他投标人或者第三方机构参与验收。参与验收的投标人或者第三方机构的意见作为</w:t>
      </w:r>
      <w:proofErr w:type="gramStart"/>
      <w:r>
        <w:rPr>
          <w:rFonts w:ascii="宋体" w:hAnsi="宋体" w:hint="eastAsia"/>
          <w:szCs w:val="21"/>
        </w:rPr>
        <w:t>验收书</w:t>
      </w:r>
      <w:proofErr w:type="gramEnd"/>
      <w:r>
        <w:rPr>
          <w:rFonts w:ascii="宋体" w:hAnsi="宋体" w:hint="eastAsia"/>
          <w:szCs w:val="21"/>
        </w:rPr>
        <w:t>的参考资料一并存档。</w:t>
      </w:r>
    </w:p>
    <w:p w14:paraId="31FA39CD" w14:textId="77777777" w:rsidR="009470E9" w:rsidRDefault="009470E9" w:rsidP="009470E9">
      <w:pPr>
        <w:snapToGrid w:val="0"/>
        <w:spacing w:line="360" w:lineRule="auto"/>
        <w:ind w:firstLineChars="200" w:firstLine="420"/>
        <w:rPr>
          <w:rFonts w:ascii="宋体" w:hAnsi="宋体" w:hint="eastAsia"/>
          <w:szCs w:val="21"/>
        </w:rPr>
      </w:pPr>
      <w:r>
        <w:rPr>
          <w:rFonts w:ascii="宋体" w:hAnsi="宋体" w:hint="eastAsia"/>
          <w:szCs w:val="21"/>
        </w:rPr>
        <w:t>6.5 验收时，甲乙双方必须同时在场，</w:t>
      </w:r>
      <w:r>
        <w:rPr>
          <w:rFonts w:ascii="宋体" w:hAnsi="宋体"/>
          <w:szCs w:val="21"/>
        </w:rPr>
        <w:t>乙方所</w:t>
      </w:r>
      <w:r>
        <w:rPr>
          <w:rFonts w:ascii="宋体" w:hAnsi="宋体" w:hint="eastAsia"/>
          <w:szCs w:val="21"/>
        </w:rPr>
        <w:t>提供</w:t>
      </w:r>
      <w:r>
        <w:rPr>
          <w:rFonts w:ascii="宋体" w:hAnsi="宋体"/>
          <w:szCs w:val="21"/>
        </w:rPr>
        <w:t>的</w:t>
      </w:r>
      <w:r>
        <w:rPr>
          <w:rFonts w:ascii="宋体" w:hAnsi="宋体" w:hint="eastAsia"/>
          <w:szCs w:val="21"/>
        </w:rPr>
        <w:t>合同货物</w:t>
      </w:r>
      <w:r>
        <w:rPr>
          <w:rFonts w:ascii="宋体" w:hAnsi="宋体"/>
          <w:szCs w:val="21"/>
        </w:rPr>
        <w:t>不符合合同</w:t>
      </w:r>
      <w:r>
        <w:rPr>
          <w:rFonts w:ascii="宋体" w:hAnsi="宋体" w:hint="eastAsia"/>
          <w:szCs w:val="21"/>
        </w:rPr>
        <w:t>内容</w:t>
      </w:r>
      <w:r>
        <w:rPr>
          <w:rFonts w:ascii="宋体" w:hAnsi="宋体"/>
          <w:szCs w:val="21"/>
        </w:rPr>
        <w:t>规定的，甲方有权</w:t>
      </w:r>
      <w:r>
        <w:rPr>
          <w:rFonts w:ascii="宋体" w:hAnsi="宋体" w:hint="eastAsia"/>
          <w:szCs w:val="21"/>
        </w:rPr>
        <w:t>拒绝验收。乙方应及时按本合同内容规定和甲方要求免费进行整改，直至验收合格，方视为乙方按本合同规定完成交货</w:t>
      </w:r>
      <w:r>
        <w:rPr>
          <w:rFonts w:ascii="宋体" w:hAnsi="宋体"/>
          <w:szCs w:val="21"/>
        </w:rPr>
        <w:t>。</w:t>
      </w:r>
      <w:r>
        <w:rPr>
          <w:rFonts w:ascii="宋体" w:hAnsi="宋体" w:hint="eastAsia"/>
          <w:szCs w:val="21"/>
        </w:rPr>
        <w:t>验收合格的，由双方共同签订《验收报告》。在经过两次限期整改后，仍达不到合同文件规定的，甲方有权拒收，并可以解除合同；由此引起甲方损失及赔偿责任由乙方承担。</w:t>
      </w:r>
    </w:p>
    <w:p w14:paraId="67884343" w14:textId="77777777" w:rsidR="009470E9" w:rsidRDefault="009470E9" w:rsidP="009470E9">
      <w:pPr>
        <w:snapToGrid w:val="0"/>
        <w:spacing w:line="360" w:lineRule="auto"/>
        <w:ind w:firstLine="315"/>
        <w:textAlignment w:val="baseline"/>
        <w:rPr>
          <w:rFonts w:ascii="宋体" w:hAnsi="宋体" w:hint="eastAsia"/>
          <w:szCs w:val="21"/>
        </w:rPr>
      </w:pPr>
      <w:r>
        <w:rPr>
          <w:rFonts w:ascii="宋体" w:hAnsi="宋体" w:hint="eastAsia"/>
          <w:szCs w:val="21"/>
        </w:rPr>
        <w:t>6.6 甲方可以视项目规模或复杂情况聘请专业人员参与验收，</w:t>
      </w:r>
      <w:r>
        <w:rPr>
          <w:rFonts w:ascii="宋体" w:hAnsi="宋体"/>
          <w:szCs w:val="21"/>
        </w:rPr>
        <w:t>大型或复杂项目</w:t>
      </w:r>
      <w:r>
        <w:rPr>
          <w:rFonts w:ascii="宋体" w:hAnsi="宋体" w:hint="eastAsia"/>
          <w:szCs w:val="21"/>
        </w:rPr>
        <w:t>，以及涉及专业内容的应当</w:t>
      </w:r>
      <w:r>
        <w:rPr>
          <w:rFonts w:ascii="宋体" w:hAnsi="宋体"/>
          <w:szCs w:val="21"/>
        </w:rPr>
        <w:t>邀请国家认可的第三</w:t>
      </w:r>
      <w:proofErr w:type="gramStart"/>
      <w:r>
        <w:rPr>
          <w:rFonts w:ascii="宋体" w:hAnsi="宋体"/>
          <w:szCs w:val="21"/>
        </w:rPr>
        <w:t>方质量</w:t>
      </w:r>
      <w:proofErr w:type="gramEnd"/>
      <w:r>
        <w:rPr>
          <w:rFonts w:ascii="宋体" w:hAnsi="宋体"/>
          <w:szCs w:val="21"/>
        </w:rPr>
        <w:t>检测机构参与验收。</w:t>
      </w:r>
    </w:p>
    <w:p w14:paraId="718960B7" w14:textId="77777777" w:rsidR="009470E9" w:rsidRDefault="009470E9" w:rsidP="009470E9">
      <w:pPr>
        <w:widowControl/>
        <w:adjustRightInd w:val="0"/>
        <w:snapToGrid w:val="0"/>
        <w:spacing w:line="360" w:lineRule="auto"/>
        <w:ind w:firstLineChars="200" w:firstLine="420"/>
        <w:rPr>
          <w:rFonts w:ascii="宋体" w:hAnsi="宋体" w:hint="eastAsia"/>
          <w:szCs w:val="21"/>
        </w:rPr>
      </w:pPr>
      <w:r>
        <w:rPr>
          <w:rFonts w:ascii="宋体" w:hAnsi="宋体" w:hint="eastAsia"/>
          <w:szCs w:val="21"/>
        </w:rPr>
        <w:t>6.7 涉及安全、消防、环保等其他需要由质检或行业主管部门进行验收的项目，必须邀请相关部门或相关专家参与验收。</w:t>
      </w:r>
    </w:p>
    <w:p w14:paraId="3E504497" w14:textId="77777777" w:rsidR="009470E9" w:rsidRDefault="009470E9" w:rsidP="009470E9">
      <w:pPr>
        <w:widowControl/>
        <w:adjustRightInd w:val="0"/>
        <w:snapToGrid w:val="0"/>
        <w:spacing w:line="360" w:lineRule="auto"/>
        <w:ind w:firstLineChars="200" w:firstLine="420"/>
        <w:rPr>
          <w:rFonts w:ascii="宋体" w:hAnsi="宋体" w:hint="eastAsia"/>
          <w:szCs w:val="21"/>
        </w:rPr>
      </w:pPr>
      <w:r>
        <w:rPr>
          <w:rFonts w:ascii="宋体" w:hAnsi="宋体" w:hint="eastAsia"/>
          <w:szCs w:val="21"/>
        </w:rPr>
        <w:t>6.8 政府向社会公众提供的公共服务项目，验收时应当邀请服务对象参与并出具意见，验收结果应当向社会公告。</w:t>
      </w:r>
      <w:r>
        <w:rPr>
          <w:rFonts w:cs="Arial" w:hint="eastAsia"/>
        </w:rPr>
        <w:t>对于采购人和使用人分离的采购项目，应当邀请实际使用人参与验收。</w:t>
      </w:r>
    </w:p>
    <w:p w14:paraId="2864354A" w14:textId="77777777" w:rsidR="009470E9" w:rsidRDefault="009470E9" w:rsidP="009470E9">
      <w:pPr>
        <w:snapToGrid w:val="0"/>
        <w:spacing w:line="360" w:lineRule="auto"/>
        <w:ind w:firstLine="315"/>
        <w:textAlignment w:val="baseline"/>
        <w:rPr>
          <w:rFonts w:ascii="宋体" w:hAnsi="宋体" w:hint="eastAsia"/>
          <w:szCs w:val="21"/>
        </w:rPr>
      </w:pPr>
      <w:r>
        <w:rPr>
          <w:rFonts w:ascii="宋体" w:hAnsi="宋体" w:hint="eastAsia"/>
          <w:szCs w:val="21"/>
        </w:rPr>
        <w:t>6.9 如项目实施情况需要分阶段验收，则根据实际情况分阶段出具《验收报告》。</w:t>
      </w:r>
    </w:p>
    <w:p w14:paraId="275D28F5" w14:textId="77777777" w:rsidR="009470E9" w:rsidRDefault="009470E9" w:rsidP="009470E9">
      <w:pPr>
        <w:snapToGrid w:val="0"/>
        <w:spacing w:line="360" w:lineRule="auto"/>
        <w:ind w:firstLine="315"/>
        <w:textAlignment w:val="baseline"/>
        <w:rPr>
          <w:rFonts w:ascii="宋体" w:hAnsi="宋体" w:cs="Arial" w:hint="eastAsia"/>
          <w:b/>
          <w:color w:val="000000"/>
          <w:sz w:val="24"/>
        </w:rPr>
      </w:pPr>
      <w:r>
        <w:rPr>
          <w:rFonts w:ascii="宋体" w:hAnsi="宋体" w:hint="eastAsia"/>
          <w:szCs w:val="21"/>
        </w:rPr>
        <w:t>6.10 如果合同双方对《验收报告》有分歧，双方须于出现分歧后</w:t>
      </w:r>
      <w:r>
        <w:rPr>
          <w:rFonts w:ascii="宋体" w:hAnsi="宋体" w:hint="eastAsia"/>
          <w:szCs w:val="21"/>
          <w:u w:val="single"/>
        </w:rPr>
        <w:t xml:space="preserve">     </w:t>
      </w:r>
      <w:r>
        <w:rPr>
          <w:rFonts w:ascii="宋体" w:hAnsi="宋体" w:hint="eastAsia"/>
          <w:szCs w:val="21"/>
        </w:rPr>
        <w:t>天内给对方书面声明，以陈述理由及要求，并附有关证据。也可以邀请国家认可的质量检测机构或甲乙双方认可的第三方机构进行鉴定。经鉴定符合质量标准的，鉴定费由和误期责任甲方承担；不符合质量标准的，鉴定费由和误期责任乙方承担。</w:t>
      </w:r>
    </w:p>
    <w:p w14:paraId="3BF90703" w14:textId="77777777" w:rsidR="009470E9" w:rsidRDefault="009470E9" w:rsidP="009470E9">
      <w:pPr>
        <w:numPr>
          <w:ilvl w:val="0"/>
          <w:numId w:val="2"/>
        </w:numPr>
        <w:adjustRightInd w:val="0"/>
        <w:snapToGrid w:val="0"/>
        <w:spacing w:beforeLines="50" w:before="120"/>
        <w:ind w:left="505" w:hanging="505"/>
        <w:rPr>
          <w:rFonts w:ascii="宋体" w:hAnsi="宋体" w:cs="Arial" w:hint="eastAsia"/>
          <w:b/>
          <w:color w:val="000000"/>
          <w:sz w:val="24"/>
        </w:rPr>
      </w:pPr>
      <w:r>
        <w:rPr>
          <w:rFonts w:ascii="宋体" w:hAnsi="宋体" w:cs="Arial" w:hint="eastAsia"/>
          <w:b/>
          <w:color w:val="000000"/>
          <w:sz w:val="24"/>
        </w:rPr>
        <w:t>包装运输要求</w:t>
      </w:r>
    </w:p>
    <w:p w14:paraId="5B8EC6EB" w14:textId="77777777" w:rsidR="009470E9" w:rsidRDefault="009470E9" w:rsidP="009470E9">
      <w:pPr>
        <w:adjustRightInd w:val="0"/>
        <w:snapToGrid w:val="0"/>
        <w:spacing w:line="360" w:lineRule="auto"/>
        <w:ind w:firstLineChars="200" w:firstLine="420"/>
        <w:rPr>
          <w:rFonts w:ascii="宋体" w:hAnsi="宋体" w:cs="宋体" w:hint="eastAsia"/>
          <w:szCs w:val="21"/>
        </w:rPr>
      </w:pPr>
      <w:r>
        <w:rPr>
          <w:rFonts w:ascii="宋体" w:hAnsi="宋体" w:hint="eastAsia"/>
          <w:szCs w:val="21"/>
        </w:rPr>
        <w:t>7.1</w:t>
      </w:r>
      <w:r>
        <w:rPr>
          <w:rFonts w:ascii="宋体" w:hAnsi="宋体" w:cs="宋体" w:hint="eastAsia"/>
          <w:szCs w:val="21"/>
        </w:rPr>
        <w:t>交付日期：</w:t>
      </w:r>
      <w:r>
        <w:rPr>
          <w:rFonts w:ascii="宋体" w:hAnsi="宋体" w:cs="宋体" w:hint="eastAsia"/>
          <w:szCs w:val="21"/>
          <w:u w:val="single"/>
        </w:rPr>
        <w:t xml:space="preserve">             </w:t>
      </w:r>
    </w:p>
    <w:p w14:paraId="0F72147E" w14:textId="77777777" w:rsidR="009470E9" w:rsidRDefault="009470E9" w:rsidP="009470E9">
      <w:pPr>
        <w:adjustRightInd w:val="0"/>
        <w:snapToGrid w:val="0"/>
        <w:spacing w:line="360" w:lineRule="auto"/>
        <w:ind w:firstLineChars="200" w:firstLine="420"/>
        <w:rPr>
          <w:rFonts w:ascii="宋体" w:hAnsi="宋体" w:cs="宋体" w:hint="eastAsia"/>
          <w:szCs w:val="21"/>
        </w:rPr>
      </w:pPr>
      <w:r>
        <w:rPr>
          <w:rFonts w:ascii="宋体" w:hAnsi="宋体" w:hint="eastAsia"/>
          <w:szCs w:val="21"/>
        </w:rPr>
        <w:t>7.2</w:t>
      </w:r>
      <w:r>
        <w:rPr>
          <w:rFonts w:ascii="宋体" w:hAnsi="宋体" w:cs="宋体" w:hint="eastAsia"/>
          <w:szCs w:val="21"/>
        </w:rPr>
        <w:t>交付地点：</w:t>
      </w:r>
      <w:r>
        <w:rPr>
          <w:rFonts w:ascii="宋体" w:hAnsi="宋体" w:cs="宋体" w:hint="eastAsia"/>
          <w:szCs w:val="21"/>
          <w:u w:val="single"/>
        </w:rPr>
        <w:t xml:space="preserve">             </w:t>
      </w:r>
      <w:r>
        <w:rPr>
          <w:rFonts w:ascii="宋体" w:hAnsi="宋体" w:cs="宋体" w:hint="eastAsia"/>
          <w:szCs w:val="21"/>
        </w:rPr>
        <w:t xml:space="preserve"> </w:t>
      </w:r>
    </w:p>
    <w:p w14:paraId="2688E790" w14:textId="77777777" w:rsidR="009470E9" w:rsidRDefault="009470E9" w:rsidP="009470E9">
      <w:pPr>
        <w:adjustRightInd w:val="0"/>
        <w:snapToGrid w:val="0"/>
        <w:spacing w:line="360" w:lineRule="auto"/>
        <w:ind w:firstLineChars="200" w:firstLine="420"/>
        <w:rPr>
          <w:rFonts w:ascii="宋体" w:hAnsi="宋体" w:hint="eastAsia"/>
          <w:szCs w:val="21"/>
        </w:rPr>
      </w:pPr>
      <w:r>
        <w:rPr>
          <w:rFonts w:ascii="宋体" w:hAnsi="宋体" w:hint="eastAsia"/>
          <w:szCs w:val="21"/>
        </w:rPr>
        <w:t>7.3乙方交付的所有合同货物应具有适于运输的坚固包装，并且乙方应根据合同货物的不同特性和要求采取防潮、防雨、防锈、防震、防腐等保护措施，以确保合同货物安全无损地送达交货地点。</w:t>
      </w:r>
    </w:p>
    <w:p w14:paraId="6D284538" w14:textId="77777777" w:rsidR="009470E9" w:rsidRDefault="009470E9" w:rsidP="009470E9">
      <w:pPr>
        <w:adjustRightInd w:val="0"/>
        <w:snapToGrid w:val="0"/>
        <w:spacing w:line="360" w:lineRule="auto"/>
        <w:ind w:firstLineChars="200" w:firstLine="420"/>
        <w:rPr>
          <w:rFonts w:ascii="宋体" w:hAnsi="宋体" w:cs="宋体" w:hint="eastAsia"/>
          <w:szCs w:val="21"/>
        </w:rPr>
      </w:pPr>
      <w:r>
        <w:rPr>
          <w:rFonts w:ascii="宋体" w:hAnsi="宋体" w:hint="eastAsia"/>
          <w:szCs w:val="21"/>
        </w:rPr>
        <w:t>7.4凡由于乙方对合同货物包装不善、标记不明、防护措施不当或在合同货物装箱前保管不良，致使合同货物遭</w:t>
      </w:r>
      <w:r>
        <w:rPr>
          <w:rFonts w:ascii="宋体" w:hAnsi="宋体" w:cs="宋体" w:hint="eastAsia"/>
          <w:szCs w:val="21"/>
        </w:rPr>
        <w:t>到损坏或丢失，乙方应负责免费修理或更换，并承担由此给甲方造成的一切损失。</w:t>
      </w:r>
    </w:p>
    <w:p w14:paraId="3CF4613E" w14:textId="77777777" w:rsidR="009470E9" w:rsidRDefault="009470E9" w:rsidP="009470E9">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7.5乙方负责办理运输和保险，将货物运抵交货地点。有关运输、保险和装卸等一切相关的费用由乙方承担。</w:t>
      </w:r>
    </w:p>
    <w:p w14:paraId="06435095" w14:textId="77777777" w:rsidR="009470E9" w:rsidRDefault="009470E9" w:rsidP="009470E9">
      <w:pPr>
        <w:adjustRightInd w:val="0"/>
        <w:snapToGrid w:val="0"/>
        <w:spacing w:line="360" w:lineRule="auto"/>
        <w:ind w:firstLineChars="200" w:firstLine="420"/>
        <w:rPr>
          <w:rFonts w:ascii="宋体" w:hAnsi="宋体" w:cs="宋体" w:hint="eastAsia"/>
          <w:szCs w:val="21"/>
        </w:rPr>
      </w:pPr>
      <w:r>
        <w:rPr>
          <w:rFonts w:ascii="宋体" w:hAnsi="宋体" w:hint="eastAsia"/>
          <w:szCs w:val="21"/>
        </w:rPr>
        <w:t>7.6</w:t>
      </w:r>
      <w:r>
        <w:rPr>
          <w:rFonts w:ascii="宋体" w:hAnsi="宋体" w:cs="宋体" w:hint="eastAsia"/>
          <w:szCs w:val="21"/>
        </w:rPr>
        <w:t>货物应运至甲方指定地点，并卸至甲方指定位置，开箱清点及初步检验时双方应派人员参加。</w:t>
      </w:r>
    </w:p>
    <w:p w14:paraId="5F771B6D" w14:textId="77777777" w:rsidR="009470E9" w:rsidRDefault="009470E9" w:rsidP="009470E9">
      <w:pPr>
        <w:adjustRightInd w:val="0"/>
        <w:snapToGrid w:val="0"/>
        <w:spacing w:line="360" w:lineRule="auto"/>
        <w:ind w:firstLineChars="200" w:firstLine="420"/>
        <w:rPr>
          <w:rFonts w:ascii="宋体" w:hAnsi="宋体" w:cs="宋体" w:hint="eastAsia"/>
          <w:szCs w:val="21"/>
        </w:rPr>
      </w:pPr>
      <w:r>
        <w:rPr>
          <w:rFonts w:ascii="宋体" w:hAnsi="宋体" w:hint="eastAsia"/>
          <w:szCs w:val="21"/>
        </w:rPr>
        <w:lastRenderedPageBreak/>
        <w:t>7.7</w:t>
      </w:r>
      <w:r>
        <w:rPr>
          <w:rFonts w:ascii="宋体" w:hAnsi="宋体" w:cs="宋体" w:hint="eastAsia"/>
          <w:szCs w:val="21"/>
        </w:rPr>
        <w:t>所有货物运抵现场并且安装完毕经检验合格交付甲方，该日期为交付日期。双方签署交付收货单后为交付完毕。交付完毕货物所有权发生转移，此前货物毁坏的风险由乙方承担。</w:t>
      </w:r>
    </w:p>
    <w:p w14:paraId="77640062" w14:textId="77777777" w:rsidR="009470E9" w:rsidRDefault="009470E9" w:rsidP="009470E9">
      <w:pPr>
        <w:spacing w:line="360" w:lineRule="auto"/>
        <w:rPr>
          <w:rFonts w:ascii="宋体" w:hAnsi="宋体" w:hint="eastAsia"/>
          <w:color w:val="000000"/>
          <w:sz w:val="24"/>
        </w:rPr>
      </w:pPr>
    </w:p>
    <w:p w14:paraId="6BBDD000" w14:textId="77777777" w:rsidR="00D558D3" w:rsidRPr="009470E9" w:rsidRDefault="00D558D3">
      <w:pPr>
        <w:rPr>
          <w:rFonts w:hint="eastAsia"/>
        </w:rPr>
      </w:pPr>
    </w:p>
    <w:sectPr w:rsidR="00D558D3" w:rsidRPr="009470E9" w:rsidSect="009470E9">
      <w:pgSz w:w="11907" w:h="16840"/>
      <w:pgMar w:top="1440" w:right="1106" w:bottom="936" w:left="1418"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CD4A8" w14:textId="77777777" w:rsidR="00A579CA" w:rsidRDefault="00A579CA" w:rsidP="009470E9">
      <w:pPr>
        <w:rPr>
          <w:rFonts w:hint="eastAsia"/>
        </w:rPr>
      </w:pPr>
      <w:r>
        <w:separator/>
      </w:r>
    </w:p>
  </w:endnote>
  <w:endnote w:type="continuationSeparator" w:id="0">
    <w:p w14:paraId="76B1A9CD" w14:textId="77777777" w:rsidR="00A579CA" w:rsidRDefault="00A579CA" w:rsidP="009470E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4D19" w14:textId="77777777" w:rsidR="00A579CA" w:rsidRDefault="00A579CA" w:rsidP="009470E9">
      <w:pPr>
        <w:rPr>
          <w:rFonts w:hint="eastAsia"/>
        </w:rPr>
      </w:pPr>
      <w:r>
        <w:separator/>
      </w:r>
    </w:p>
  </w:footnote>
  <w:footnote w:type="continuationSeparator" w:id="0">
    <w:p w14:paraId="511B6E66" w14:textId="77777777" w:rsidR="00A579CA" w:rsidRDefault="00A579CA" w:rsidP="009470E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61034"/>
    <w:multiLevelType w:val="multilevel"/>
    <w:tmpl w:val="6A761034"/>
    <w:lvl w:ilvl="0">
      <w:start w:val="4"/>
      <w:numFmt w:val="japaneseCounting"/>
      <w:lvlText w:val="%1、"/>
      <w:lvlJc w:val="left"/>
      <w:pPr>
        <w:ind w:left="504" w:hanging="504"/>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1B1AA4B"/>
    <w:multiLevelType w:val="singleLevel"/>
    <w:tmpl w:val="71B1AA4B"/>
    <w:lvl w:ilvl="0">
      <w:start w:val="1"/>
      <w:numFmt w:val="chineseCounting"/>
      <w:suff w:val="nothing"/>
      <w:lvlText w:val="%1、"/>
      <w:lvlJc w:val="left"/>
      <w:rPr>
        <w:rFonts w:hint="eastAsia"/>
      </w:rPr>
    </w:lvl>
  </w:abstractNum>
  <w:num w:numId="1" w16cid:durableId="1200362583">
    <w:abstractNumId w:val="1"/>
  </w:num>
  <w:num w:numId="2" w16cid:durableId="1330015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315"/>
    <w:rsid w:val="00937BB4"/>
    <w:rsid w:val="009470E9"/>
    <w:rsid w:val="00A579CA"/>
    <w:rsid w:val="00C27AB5"/>
    <w:rsid w:val="00D558D3"/>
    <w:rsid w:val="00E04315"/>
    <w:rsid w:val="00F54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FFA33"/>
  <w15:chartTrackingRefBased/>
  <w15:docId w15:val="{6A581013-A82D-41D3-9836-CC2B0959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0E9"/>
    <w:pPr>
      <w:widowControl w:val="0"/>
      <w:jc w:val="both"/>
    </w:pPr>
    <w:rPr>
      <w:rFonts w:ascii="Times New Roman" w:eastAsia="宋体" w:hAnsi="Times New Roman" w:cs="Times New Roman"/>
      <w:szCs w:val="24"/>
    </w:rPr>
  </w:style>
  <w:style w:type="paragraph" w:styleId="1">
    <w:name w:val="heading 1"/>
    <w:basedOn w:val="a"/>
    <w:next w:val="a"/>
    <w:link w:val="10"/>
    <w:qFormat/>
    <w:rsid w:val="00E0431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0431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0431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0431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0431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0431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0431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431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0431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E0431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0431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0431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04315"/>
    <w:rPr>
      <w:rFonts w:cstheme="majorBidi"/>
      <w:color w:val="0F4761" w:themeColor="accent1" w:themeShade="BF"/>
      <w:sz w:val="28"/>
      <w:szCs w:val="28"/>
    </w:rPr>
  </w:style>
  <w:style w:type="character" w:customStyle="1" w:styleId="50">
    <w:name w:val="标题 5 字符"/>
    <w:basedOn w:val="a0"/>
    <w:link w:val="5"/>
    <w:uiPriority w:val="9"/>
    <w:semiHidden/>
    <w:rsid w:val="00E04315"/>
    <w:rPr>
      <w:rFonts w:cstheme="majorBidi"/>
      <w:color w:val="0F4761" w:themeColor="accent1" w:themeShade="BF"/>
      <w:sz w:val="24"/>
      <w:szCs w:val="24"/>
    </w:rPr>
  </w:style>
  <w:style w:type="character" w:customStyle="1" w:styleId="60">
    <w:name w:val="标题 6 字符"/>
    <w:basedOn w:val="a0"/>
    <w:link w:val="6"/>
    <w:uiPriority w:val="9"/>
    <w:semiHidden/>
    <w:rsid w:val="00E04315"/>
    <w:rPr>
      <w:rFonts w:cstheme="majorBidi"/>
      <w:b/>
      <w:bCs/>
      <w:color w:val="0F4761" w:themeColor="accent1" w:themeShade="BF"/>
    </w:rPr>
  </w:style>
  <w:style w:type="character" w:customStyle="1" w:styleId="70">
    <w:name w:val="标题 7 字符"/>
    <w:basedOn w:val="a0"/>
    <w:link w:val="7"/>
    <w:uiPriority w:val="9"/>
    <w:semiHidden/>
    <w:rsid w:val="00E04315"/>
    <w:rPr>
      <w:rFonts w:cstheme="majorBidi"/>
      <w:b/>
      <w:bCs/>
      <w:color w:val="595959" w:themeColor="text1" w:themeTint="A6"/>
    </w:rPr>
  </w:style>
  <w:style w:type="character" w:customStyle="1" w:styleId="80">
    <w:name w:val="标题 8 字符"/>
    <w:basedOn w:val="a0"/>
    <w:link w:val="8"/>
    <w:uiPriority w:val="9"/>
    <w:semiHidden/>
    <w:rsid w:val="00E04315"/>
    <w:rPr>
      <w:rFonts w:cstheme="majorBidi"/>
      <w:color w:val="595959" w:themeColor="text1" w:themeTint="A6"/>
    </w:rPr>
  </w:style>
  <w:style w:type="character" w:customStyle="1" w:styleId="90">
    <w:name w:val="标题 9 字符"/>
    <w:basedOn w:val="a0"/>
    <w:link w:val="9"/>
    <w:uiPriority w:val="9"/>
    <w:semiHidden/>
    <w:rsid w:val="00E04315"/>
    <w:rPr>
      <w:rFonts w:eastAsiaTheme="majorEastAsia" w:cstheme="majorBidi"/>
      <w:color w:val="595959" w:themeColor="text1" w:themeTint="A6"/>
    </w:rPr>
  </w:style>
  <w:style w:type="paragraph" w:styleId="a3">
    <w:name w:val="Title"/>
    <w:basedOn w:val="a"/>
    <w:next w:val="a"/>
    <w:link w:val="a4"/>
    <w:uiPriority w:val="10"/>
    <w:qFormat/>
    <w:rsid w:val="00E043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43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3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43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315"/>
    <w:pPr>
      <w:spacing w:before="160" w:after="160"/>
      <w:jc w:val="center"/>
    </w:pPr>
    <w:rPr>
      <w:i/>
      <w:iCs/>
      <w:color w:val="404040" w:themeColor="text1" w:themeTint="BF"/>
    </w:rPr>
  </w:style>
  <w:style w:type="character" w:customStyle="1" w:styleId="a8">
    <w:name w:val="引用 字符"/>
    <w:basedOn w:val="a0"/>
    <w:link w:val="a7"/>
    <w:uiPriority w:val="29"/>
    <w:rsid w:val="00E04315"/>
    <w:rPr>
      <w:i/>
      <w:iCs/>
      <w:color w:val="404040" w:themeColor="text1" w:themeTint="BF"/>
    </w:rPr>
  </w:style>
  <w:style w:type="paragraph" w:styleId="a9">
    <w:name w:val="List Paragraph"/>
    <w:basedOn w:val="a"/>
    <w:uiPriority w:val="34"/>
    <w:qFormat/>
    <w:rsid w:val="00E04315"/>
    <w:pPr>
      <w:ind w:left="720"/>
      <w:contextualSpacing/>
    </w:pPr>
  </w:style>
  <w:style w:type="character" w:styleId="aa">
    <w:name w:val="Intense Emphasis"/>
    <w:basedOn w:val="a0"/>
    <w:uiPriority w:val="21"/>
    <w:qFormat/>
    <w:rsid w:val="00E04315"/>
    <w:rPr>
      <w:i/>
      <w:iCs/>
      <w:color w:val="0F4761" w:themeColor="accent1" w:themeShade="BF"/>
    </w:rPr>
  </w:style>
  <w:style w:type="paragraph" w:styleId="ab">
    <w:name w:val="Intense Quote"/>
    <w:basedOn w:val="a"/>
    <w:next w:val="a"/>
    <w:link w:val="ac"/>
    <w:uiPriority w:val="30"/>
    <w:qFormat/>
    <w:rsid w:val="00E04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04315"/>
    <w:rPr>
      <w:i/>
      <w:iCs/>
      <w:color w:val="0F4761" w:themeColor="accent1" w:themeShade="BF"/>
    </w:rPr>
  </w:style>
  <w:style w:type="character" w:styleId="ad">
    <w:name w:val="Intense Reference"/>
    <w:basedOn w:val="a0"/>
    <w:uiPriority w:val="32"/>
    <w:qFormat/>
    <w:rsid w:val="00E04315"/>
    <w:rPr>
      <w:b/>
      <w:bCs/>
      <w:smallCaps/>
      <w:color w:val="0F4761" w:themeColor="accent1" w:themeShade="BF"/>
      <w:spacing w:val="5"/>
    </w:rPr>
  </w:style>
  <w:style w:type="paragraph" w:styleId="ae">
    <w:name w:val="header"/>
    <w:basedOn w:val="a"/>
    <w:link w:val="af"/>
    <w:uiPriority w:val="99"/>
    <w:unhideWhenUsed/>
    <w:rsid w:val="009470E9"/>
    <w:pPr>
      <w:tabs>
        <w:tab w:val="center" w:pos="4153"/>
        <w:tab w:val="right" w:pos="8306"/>
      </w:tabs>
      <w:snapToGrid w:val="0"/>
      <w:jc w:val="center"/>
    </w:pPr>
    <w:rPr>
      <w:sz w:val="18"/>
      <w:szCs w:val="18"/>
    </w:rPr>
  </w:style>
  <w:style w:type="character" w:customStyle="1" w:styleId="af">
    <w:name w:val="页眉 字符"/>
    <w:basedOn w:val="a0"/>
    <w:link w:val="ae"/>
    <w:uiPriority w:val="99"/>
    <w:rsid w:val="009470E9"/>
    <w:rPr>
      <w:sz w:val="18"/>
      <w:szCs w:val="18"/>
    </w:rPr>
  </w:style>
  <w:style w:type="paragraph" w:styleId="af0">
    <w:name w:val="footer"/>
    <w:basedOn w:val="a"/>
    <w:link w:val="af1"/>
    <w:uiPriority w:val="99"/>
    <w:unhideWhenUsed/>
    <w:rsid w:val="009470E9"/>
    <w:pPr>
      <w:tabs>
        <w:tab w:val="center" w:pos="4153"/>
        <w:tab w:val="right" w:pos="8306"/>
      </w:tabs>
      <w:snapToGrid w:val="0"/>
      <w:jc w:val="left"/>
    </w:pPr>
    <w:rPr>
      <w:sz w:val="18"/>
      <w:szCs w:val="18"/>
    </w:rPr>
  </w:style>
  <w:style w:type="character" w:customStyle="1" w:styleId="af1">
    <w:name w:val="页脚 字符"/>
    <w:basedOn w:val="a0"/>
    <w:link w:val="af0"/>
    <w:uiPriority w:val="99"/>
    <w:rsid w:val="009470E9"/>
    <w:rPr>
      <w:sz w:val="18"/>
      <w:szCs w:val="18"/>
    </w:rPr>
  </w:style>
  <w:style w:type="paragraph" w:styleId="af2">
    <w:name w:val="Plain Text"/>
    <w:basedOn w:val="a"/>
    <w:link w:val="af3"/>
    <w:qFormat/>
    <w:rsid w:val="009470E9"/>
    <w:rPr>
      <w:rFonts w:ascii="宋体" w:hAnsi="Courier New"/>
      <w:szCs w:val="20"/>
    </w:rPr>
  </w:style>
  <w:style w:type="character" w:customStyle="1" w:styleId="af3">
    <w:name w:val="纯文本 字符"/>
    <w:basedOn w:val="a0"/>
    <w:link w:val="af2"/>
    <w:rsid w:val="009470E9"/>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2025-10-09T01:22:00Z</dcterms:created>
  <dcterms:modified xsi:type="dcterms:W3CDTF">2025-10-09T01:25:00Z</dcterms:modified>
</cp:coreProperties>
</file>