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835A" w14:textId="77777777" w:rsidR="00784157" w:rsidRPr="00517BF6" w:rsidRDefault="00784157" w:rsidP="00784157">
      <w:pPr>
        <w:pStyle w:val="1"/>
        <w:widowControl/>
        <w:snapToGrid w:val="0"/>
        <w:spacing w:before="0" w:after="0" w:line="360" w:lineRule="auto"/>
        <w:jc w:val="center"/>
        <w:rPr>
          <w:rFonts w:ascii="宋体" w:hAnsi="宋体" w:hint="eastAsia"/>
          <w:color w:val="auto"/>
        </w:rPr>
      </w:pPr>
      <w:r w:rsidRPr="00517BF6">
        <w:rPr>
          <w:rFonts w:ascii="宋体" w:hAnsi="宋体" w:hint="eastAsia"/>
          <w:color w:val="auto"/>
        </w:rPr>
        <w:t>采购需求及技术规格要求</w:t>
      </w:r>
    </w:p>
    <w:p w14:paraId="76B5E18B" w14:textId="77777777" w:rsidR="00784157" w:rsidRPr="00517BF6" w:rsidRDefault="00784157" w:rsidP="00784157">
      <w:pPr>
        <w:adjustRightInd w:val="0"/>
        <w:snapToGrid w:val="0"/>
        <w:spacing w:beforeLines="50" w:before="156" w:line="360" w:lineRule="auto"/>
        <w:rPr>
          <w:rFonts w:ascii="宋体" w:hAnsi="宋体"/>
          <w:szCs w:val="21"/>
        </w:rPr>
      </w:pPr>
      <w:r w:rsidRPr="00517BF6">
        <w:rPr>
          <w:b/>
          <w:sz w:val="24"/>
        </w:rPr>
        <w:t>1</w:t>
      </w:r>
      <w:r w:rsidRPr="00517BF6">
        <w:rPr>
          <w:rFonts w:hint="eastAsia"/>
          <w:b/>
          <w:sz w:val="24"/>
        </w:rPr>
        <w:t>、</w:t>
      </w:r>
      <w:r w:rsidRPr="00517BF6">
        <w:rPr>
          <w:b/>
          <w:sz w:val="24"/>
        </w:rPr>
        <w:t>货物需求一览表</w:t>
      </w:r>
    </w:p>
    <w:tbl>
      <w:tblPr>
        <w:tblW w:w="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733"/>
        <w:gridCol w:w="1028"/>
      </w:tblGrid>
      <w:tr w:rsidR="00E93D03" w:rsidRPr="00517BF6" w14:paraId="61064849" w14:textId="77777777" w:rsidTr="00E93D03">
        <w:trPr>
          <w:jc w:val="center"/>
        </w:trPr>
        <w:tc>
          <w:tcPr>
            <w:tcW w:w="804" w:type="dxa"/>
            <w:vAlign w:val="center"/>
          </w:tcPr>
          <w:p w14:paraId="3A9A8722" w14:textId="77777777" w:rsidR="00E93D03" w:rsidRPr="00517BF6" w:rsidRDefault="00E93D03" w:rsidP="009E4B84">
            <w:pPr>
              <w:adjustRightInd w:val="0"/>
              <w:snapToGrid w:val="0"/>
              <w:jc w:val="center"/>
              <w:rPr>
                <w:rFonts w:ascii="宋体" w:hAnsi="宋体"/>
                <w:szCs w:val="21"/>
              </w:rPr>
            </w:pPr>
            <w:r w:rsidRPr="00517BF6">
              <w:rPr>
                <w:rFonts w:ascii="宋体" w:hAnsi="宋体" w:hint="eastAsia"/>
                <w:szCs w:val="21"/>
              </w:rPr>
              <w:t>序号</w:t>
            </w:r>
          </w:p>
        </w:tc>
        <w:tc>
          <w:tcPr>
            <w:tcW w:w="3733" w:type="dxa"/>
            <w:vAlign w:val="center"/>
          </w:tcPr>
          <w:p w14:paraId="553F0415" w14:textId="77777777" w:rsidR="00E93D03" w:rsidRPr="00517BF6" w:rsidRDefault="00E93D03" w:rsidP="009E4B84">
            <w:pPr>
              <w:adjustRightInd w:val="0"/>
              <w:snapToGrid w:val="0"/>
              <w:jc w:val="center"/>
              <w:rPr>
                <w:rFonts w:ascii="宋体" w:hAnsi="宋体"/>
                <w:szCs w:val="21"/>
              </w:rPr>
            </w:pPr>
            <w:r w:rsidRPr="00517BF6">
              <w:rPr>
                <w:rFonts w:ascii="宋体" w:hAnsi="宋体" w:hint="eastAsia"/>
                <w:szCs w:val="21"/>
              </w:rPr>
              <w:t>货物名称</w:t>
            </w:r>
          </w:p>
        </w:tc>
        <w:tc>
          <w:tcPr>
            <w:tcW w:w="1028" w:type="dxa"/>
            <w:vAlign w:val="center"/>
          </w:tcPr>
          <w:p w14:paraId="6D8C8692" w14:textId="77777777" w:rsidR="00E93D03" w:rsidRPr="00517BF6" w:rsidRDefault="00E93D03" w:rsidP="009E4B84">
            <w:pPr>
              <w:adjustRightInd w:val="0"/>
              <w:snapToGrid w:val="0"/>
              <w:jc w:val="center"/>
              <w:rPr>
                <w:rFonts w:ascii="宋体" w:hAnsi="宋体"/>
                <w:szCs w:val="21"/>
              </w:rPr>
            </w:pPr>
            <w:r w:rsidRPr="00517BF6">
              <w:rPr>
                <w:rFonts w:ascii="宋体" w:hAnsi="宋体" w:hint="eastAsia"/>
                <w:szCs w:val="21"/>
              </w:rPr>
              <w:t>数量</w:t>
            </w:r>
          </w:p>
        </w:tc>
      </w:tr>
      <w:tr w:rsidR="00E93D03" w:rsidRPr="00517BF6" w14:paraId="2F1B308D" w14:textId="77777777" w:rsidTr="00E93D03">
        <w:trPr>
          <w:trHeight w:val="331"/>
          <w:jc w:val="center"/>
        </w:trPr>
        <w:tc>
          <w:tcPr>
            <w:tcW w:w="804" w:type="dxa"/>
            <w:vAlign w:val="center"/>
          </w:tcPr>
          <w:p w14:paraId="49100085" w14:textId="77777777" w:rsidR="00E93D03" w:rsidRPr="00517BF6" w:rsidRDefault="00E93D03" w:rsidP="009E4B84">
            <w:pPr>
              <w:adjustRightInd w:val="0"/>
              <w:snapToGrid w:val="0"/>
              <w:jc w:val="center"/>
              <w:rPr>
                <w:rFonts w:ascii="宋体" w:hAnsi="宋体"/>
                <w:szCs w:val="21"/>
              </w:rPr>
            </w:pPr>
            <w:r w:rsidRPr="00517BF6">
              <w:rPr>
                <w:rFonts w:hint="eastAsia"/>
              </w:rPr>
              <w:t>1</w:t>
            </w:r>
          </w:p>
        </w:tc>
        <w:tc>
          <w:tcPr>
            <w:tcW w:w="3733" w:type="dxa"/>
            <w:vAlign w:val="center"/>
          </w:tcPr>
          <w:p w14:paraId="05F0CCA8" w14:textId="77777777" w:rsidR="00E93D03" w:rsidRPr="00517BF6" w:rsidRDefault="00E93D03" w:rsidP="009E4B84">
            <w:pPr>
              <w:adjustRightInd w:val="0"/>
              <w:snapToGrid w:val="0"/>
              <w:jc w:val="center"/>
              <w:rPr>
                <w:rFonts w:ascii="宋体" w:hAnsi="宋体"/>
                <w:szCs w:val="21"/>
              </w:rPr>
            </w:pPr>
            <w:r w:rsidRPr="00517BF6">
              <w:rPr>
                <w:rFonts w:hint="eastAsia"/>
              </w:rPr>
              <w:t>PF0108/TF0916/PF0407_CFT</w:t>
            </w:r>
            <w:r w:rsidRPr="00517BF6">
              <w:rPr>
                <w:rFonts w:hint="eastAsia"/>
              </w:rPr>
              <w:t>真空室</w:t>
            </w:r>
          </w:p>
        </w:tc>
        <w:tc>
          <w:tcPr>
            <w:tcW w:w="1028" w:type="dxa"/>
            <w:vAlign w:val="center"/>
          </w:tcPr>
          <w:p w14:paraId="01E7F073" w14:textId="77777777" w:rsidR="00E93D03" w:rsidRPr="00517BF6" w:rsidRDefault="00E93D03" w:rsidP="009E4B84">
            <w:pPr>
              <w:adjustRightInd w:val="0"/>
              <w:snapToGrid w:val="0"/>
              <w:jc w:val="center"/>
              <w:rPr>
                <w:rFonts w:ascii="宋体" w:hAnsi="宋体"/>
                <w:szCs w:val="21"/>
              </w:rPr>
            </w:pPr>
            <w:r w:rsidRPr="00517BF6">
              <w:rPr>
                <w:rFonts w:hint="eastAsia"/>
              </w:rPr>
              <w:t>3</w:t>
            </w:r>
          </w:p>
        </w:tc>
      </w:tr>
      <w:tr w:rsidR="00E93D03" w:rsidRPr="00517BF6" w14:paraId="69EA87BB" w14:textId="77777777" w:rsidTr="00E93D03">
        <w:trPr>
          <w:trHeight w:val="331"/>
          <w:jc w:val="center"/>
        </w:trPr>
        <w:tc>
          <w:tcPr>
            <w:tcW w:w="804" w:type="dxa"/>
            <w:vAlign w:val="center"/>
          </w:tcPr>
          <w:p w14:paraId="4122607F" w14:textId="77777777" w:rsidR="00E93D03" w:rsidRPr="00517BF6" w:rsidRDefault="00E93D03" w:rsidP="009E4B84">
            <w:pPr>
              <w:adjustRightInd w:val="0"/>
              <w:snapToGrid w:val="0"/>
              <w:jc w:val="center"/>
              <w:rPr>
                <w:rFonts w:ascii="宋体" w:hAnsi="宋体"/>
                <w:szCs w:val="21"/>
              </w:rPr>
            </w:pPr>
            <w:r w:rsidRPr="00517BF6">
              <w:rPr>
                <w:rFonts w:hint="eastAsia"/>
              </w:rPr>
              <w:t>2</w:t>
            </w:r>
          </w:p>
        </w:tc>
        <w:tc>
          <w:tcPr>
            <w:tcW w:w="3733" w:type="dxa"/>
            <w:vAlign w:val="center"/>
          </w:tcPr>
          <w:p w14:paraId="5EDCC8B8" w14:textId="77777777" w:rsidR="00E93D03" w:rsidRPr="00517BF6" w:rsidRDefault="00E93D03" w:rsidP="009E4B84">
            <w:pPr>
              <w:adjustRightInd w:val="0"/>
              <w:snapToGrid w:val="0"/>
              <w:jc w:val="center"/>
              <w:rPr>
                <w:rFonts w:ascii="宋体" w:hAnsi="宋体"/>
                <w:szCs w:val="21"/>
              </w:rPr>
            </w:pPr>
            <w:r w:rsidRPr="00517BF6">
              <w:rPr>
                <w:rFonts w:hint="eastAsia"/>
              </w:rPr>
              <w:t>CC_CFT</w:t>
            </w:r>
            <w:r w:rsidRPr="00517BF6">
              <w:rPr>
                <w:rFonts w:hint="eastAsia"/>
              </w:rPr>
              <w:t>真空室</w:t>
            </w:r>
          </w:p>
        </w:tc>
        <w:tc>
          <w:tcPr>
            <w:tcW w:w="1028" w:type="dxa"/>
            <w:vAlign w:val="center"/>
          </w:tcPr>
          <w:p w14:paraId="570D19DA" w14:textId="77777777" w:rsidR="00E93D03" w:rsidRPr="00517BF6" w:rsidRDefault="00E93D03" w:rsidP="009E4B84">
            <w:pPr>
              <w:adjustRightInd w:val="0"/>
              <w:snapToGrid w:val="0"/>
              <w:jc w:val="center"/>
              <w:rPr>
                <w:rFonts w:ascii="宋体" w:hAnsi="宋体"/>
                <w:szCs w:val="21"/>
              </w:rPr>
            </w:pPr>
            <w:r w:rsidRPr="00517BF6">
              <w:rPr>
                <w:rFonts w:hint="eastAsia"/>
              </w:rPr>
              <w:t>1</w:t>
            </w:r>
          </w:p>
        </w:tc>
      </w:tr>
      <w:tr w:rsidR="00E93D03" w:rsidRPr="00517BF6" w14:paraId="211E7C75" w14:textId="77777777" w:rsidTr="00E93D03">
        <w:trPr>
          <w:trHeight w:val="331"/>
          <w:jc w:val="center"/>
        </w:trPr>
        <w:tc>
          <w:tcPr>
            <w:tcW w:w="804" w:type="dxa"/>
            <w:vAlign w:val="center"/>
          </w:tcPr>
          <w:p w14:paraId="6565F902" w14:textId="77777777" w:rsidR="00E93D03" w:rsidRPr="00517BF6" w:rsidRDefault="00E93D03" w:rsidP="009E4B84">
            <w:pPr>
              <w:adjustRightInd w:val="0"/>
              <w:snapToGrid w:val="0"/>
              <w:jc w:val="center"/>
              <w:rPr>
                <w:rFonts w:ascii="宋体" w:hAnsi="宋体"/>
                <w:szCs w:val="21"/>
              </w:rPr>
            </w:pPr>
            <w:r w:rsidRPr="00517BF6">
              <w:rPr>
                <w:rFonts w:hint="eastAsia"/>
              </w:rPr>
              <w:t>3</w:t>
            </w:r>
          </w:p>
        </w:tc>
        <w:tc>
          <w:tcPr>
            <w:tcW w:w="3733" w:type="dxa"/>
            <w:vAlign w:val="center"/>
          </w:tcPr>
          <w:p w14:paraId="140EA708" w14:textId="77777777" w:rsidR="00E93D03" w:rsidRPr="00517BF6" w:rsidRDefault="00E93D03" w:rsidP="009E4B84">
            <w:pPr>
              <w:adjustRightInd w:val="0"/>
              <w:snapToGrid w:val="0"/>
              <w:jc w:val="center"/>
              <w:rPr>
                <w:rFonts w:ascii="宋体" w:hAnsi="宋体"/>
                <w:szCs w:val="21"/>
              </w:rPr>
            </w:pPr>
            <w:r w:rsidRPr="00517BF6">
              <w:rPr>
                <w:rFonts w:hint="eastAsia"/>
              </w:rPr>
              <w:t>CS06-10_CFT</w:t>
            </w:r>
            <w:r w:rsidRPr="00517BF6">
              <w:rPr>
                <w:rFonts w:hint="eastAsia"/>
              </w:rPr>
              <w:t>真空室</w:t>
            </w:r>
          </w:p>
        </w:tc>
        <w:tc>
          <w:tcPr>
            <w:tcW w:w="1028" w:type="dxa"/>
            <w:vAlign w:val="center"/>
          </w:tcPr>
          <w:p w14:paraId="112AA790" w14:textId="77777777" w:rsidR="00E93D03" w:rsidRPr="00517BF6" w:rsidRDefault="00E93D03" w:rsidP="009E4B84">
            <w:pPr>
              <w:adjustRightInd w:val="0"/>
              <w:snapToGrid w:val="0"/>
              <w:jc w:val="center"/>
              <w:rPr>
                <w:rFonts w:ascii="宋体" w:hAnsi="宋体"/>
                <w:szCs w:val="21"/>
              </w:rPr>
            </w:pPr>
            <w:r w:rsidRPr="00517BF6">
              <w:rPr>
                <w:rFonts w:hint="eastAsia"/>
              </w:rPr>
              <w:t>1</w:t>
            </w:r>
          </w:p>
        </w:tc>
      </w:tr>
      <w:tr w:rsidR="00E93D03" w:rsidRPr="00517BF6" w14:paraId="12710981" w14:textId="77777777" w:rsidTr="00E93D03">
        <w:trPr>
          <w:trHeight w:val="331"/>
          <w:jc w:val="center"/>
        </w:trPr>
        <w:tc>
          <w:tcPr>
            <w:tcW w:w="804" w:type="dxa"/>
            <w:vAlign w:val="center"/>
          </w:tcPr>
          <w:p w14:paraId="29995E89" w14:textId="77777777" w:rsidR="00E93D03" w:rsidRPr="00517BF6" w:rsidRDefault="00E93D03" w:rsidP="009E4B84">
            <w:pPr>
              <w:adjustRightInd w:val="0"/>
              <w:snapToGrid w:val="0"/>
              <w:jc w:val="center"/>
              <w:rPr>
                <w:rFonts w:hint="eastAsia"/>
              </w:rPr>
            </w:pPr>
            <w:r w:rsidRPr="00517BF6">
              <w:rPr>
                <w:rFonts w:hint="eastAsia"/>
              </w:rPr>
              <w:t>4</w:t>
            </w:r>
          </w:p>
        </w:tc>
        <w:tc>
          <w:tcPr>
            <w:tcW w:w="3733" w:type="dxa"/>
            <w:vAlign w:val="center"/>
          </w:tcPr>
          <w:p w14:paraId="7BCC72ED" w14:textId="77777777" w:rsidR="00E93D03" w:rsidRPr="00517BF6" w:rsidRDefault="00E93D03" w:rsidP="009E4B84">
            <w:pPr>
              <w:adjustRightInd w:val="0"/>
              <w:snapToGrid w:val="0"/>
              <w:jc w:val="center"/>
              <w:rPr>
                <w:rFonts w:hint="eastAsia"/>
              </w:rPr>
            </w:pPr>
            <w:r w:rsidRPr="00517BF6">
              <w:rPr>
                <w:rFonts w:hint="eastAsia"/>
              </w:rPr>
              <w:t>(PF0103+CS05)_CFT</w:t>
            </w:r>
            <w:r w:rsidRPr="00517BF6">
              <w:rPr>
                <w:rFonts w:hint="eastAsia"/>
              </w:rPr>
              <w:t>真空室</w:t>
            </w:r>
          </w:p>
        </w:tc>
        <w:tc>
          <w:tcPr>
            <w:tcW w:w="1028" w:type="dxa"/>
            <w:vAlign w:val="center"/>
          </w:tcPr>
          <w:p w14:paraId="6D61E109" w14:textId="77777777" w:rsidR="00E93D03" w:rsidRPr="00517BF6" w:rsidRDefault="00E93D03" w:rsidP="009E4B84">
            <w:pPr>
              <w:adjustRightInd w:val="0"/>
              <w:snapToGrid w:val="0"/>
              <w:jc w:val="center"/>
              <w:rPr>
                <w:rFonts w:hint="eastAsia"/>
              </w:rPr>
            </w:pPr>
            <w:r w:rsidRPr="00517BF6">
              <w:rPr>
                <w:rFonts w:hint="eastAsia"/>
              </w:rPr>
              <w:t>1</w:t>
            </w:r>
          </w:p>
        </w:tc>
      </w:tr>
      <w:tr w:rsidR="00E93D03" w:rsidRPr="00517BF6" w14:paraId="5FBBB08C" w14:textId="77777777" w:rsidTr="00E93D03">
        <w:trPr>
          <w:trHeight w:val="331"/>
          <w:jc w:val="center"/>
        </w:trPr>
        <w:tc>
          <w:tcPr>
            <w:tcW w:w="804" w:type="dxa"/>
            <w:vAlign w:val="center"/>
          </w:tcPr>
          <w:p w14:paraId="15864ADF" w14:textId="77777777" w:rsidR="00E93D03" w:rsidRPr="00517BF6" w:rsidRDefault="00E93D03" w:rsidP="009E4B84">
            <w:pPr>
              <w:adjustRightInd w:val="0"/>
              <w:snapToGrid w:val="0"/>
              <w:jc w:val="center"/>
              <w:rPr>
                <w:rFonts w:hint="eastAsia"/>
              </w:rPr>
            </w:pPr>
            <w:r w:rsidRPr="00517BF6">
              <w:rPr>
                <w:rFonts w:hint="eastAsia"/>
              </w:rPr>
              <w:t>5</w:t>
            </w:r>
          </w:p>
        </w:tc>
        <w:tc>
          <w:tcPr>
            <w:tcW w:w="3733" w:type="dxa"/>
            <w:vAlign w:val="center"/>
          </w:tcPr>
          <w:p w14:paraId="5BF2F88B" w14:textId="77777777" w:rsidR="00E93D03" w:rsidRPr="00517BF6" w:rsidRDefault="00E93D03" w:rsidP="009E4B84">
            <w:pPr>
              <w:adjustRightInd w:val="0"/>
              <w:snapToGrid w:val="0"/>
              <w:jc w:val="center"/>
              <w:rPr>
                <w:rFonts w:hint="eastAsia"/>
              </w:rPr>
            </w:pPr>
            <w:r w:rsidRPr="00517BF6">
              <w:rPr>
                <w:rFonts w:hint="eastAsia"/>
              </w:rPr>
              <w:t>CS0104_CFT</w:t>
            </w:r>
            <w:r w:rsidRPr="00517BF6">
              <w:rPr>
                <w:rFonts w:hint="eastAsia"/>
              </w:rPr>
              <w:t>真空室</w:t>
            </w:r>
          </w:p>
        </w:tc>
        <w:tc>
          <w:tcPr>
            <w:tcW w:w="1028" w:type="dxa"/>
            <w:vAlign w:val="center"/>
          </w:tcPr>
          <w:p w14:paraId="1335DACB" w14:textId="77777777" w:rsidR="00E93D03" w:rsidRPr="00517BF6" w:rsidRDefault="00E93D03" w:rsidP="009E4B84">
            <w:pPr>
              <w:adjustRightInd w:val="0"/>
              <w:snapToGrid w:val="0"/>
              <w:jc w:val="center"/>
              <w:rPr>
                <w:rFonts w:hint="eastAsia"/>
              </w:rPr>
            </w:pPr>
            <w:r w:rsidRPr="00517BF6">
              <w:rPr>
                <w:rFonts w:hint="eastAsia"/>
              </w:rPr>
              <w:t>1</w:t>
            </w:r>
          </w:p>
        </w:tc>
      </w:tr>
    </w:tbl>
    <w:p w14:paraId="3E70D2A3" w14:textId="77777777" w:rsidR="00784157" w:rsidRPr="00517BF6" w:rsidRDefault="00784157" w:rsidP="00784157">
      <w:pPr>
        <w:adjustRightInd w:val="0"/>
        <w:snapToGrid w:val="0"/>
        <w:spacing w:line="360" w:lineRule="auto"/>
        <w:ind w:firstLineChars="200" w:firstLine="482"/>
        <w:rPr>
          <w:rFonts w:hint="eastAsia"/>
          <w:b/>
          <w:sz w:val="24"/>
        </w:rPr>
      </w:pPr>
      <w:bookmarkStart w:id="0" w:name="_Toc12010815"/>
      <w:bookmarkStart w:id="1" w:name="_Toc257021215"/>
      <w:bookmarkStart w:id="2" w:name="_Toc509153917"/>
      <w:bookmarkStart w:id="3" w:name="_Toc12010788"/>
      <w:bookmarkStart w:id="4" w:name="_Toc30409514"/>
      <w:bookmarkStart w:id="5" w:name="_Toc532807472"/>
    </w:p>
    <w:p w14:paraId="094D80A6" w14:textId="77777777" w:rsidR="00784157" w:rsidRPr="00517BF6" w:rsidRDefault="00784157" w:rsidP="00784157">
      <w:pPr>
        <w:adjustRightInd w:val="0"/>
        <w:snapToGrid w:val="0"/>
        <w:spacing w:beforeLines="50" w:before="156" w:line="360" w:lineRule="auto"/>
        <w:rPr>
          <w:rFonts w:hint="eastAsia"/>
          <w:b/>
          <w:sz w:val="24"/>
        </w:rPr>
      </w:pPr>
      <w:r w:rsidRPr="00517BF6">
        <w:rPr>
          <w:b/>
          <w:sz w:val="24"/>
        </w:rPr>
        <w:t>2</w:t>
      </w:r>
      <w:r w:rsidRPr="00517BF6">
        <w:rPr>
          <w:rFonts w:hint="eastAsia"/>
          <w:b/>
          <w:sz w:val="24"/>
        </w:rPr>
        <w:t>、</w:t>
      </w:r>
      <w:r w:rsidRPr="00517BF6">
        <w:rPr>
          <w:b/>
          <w:sz w:val="24"/>
        </w:rPr>
        <w:t>工程技术要求</w:t>
      </w:r>
      <w:bookmarkEnd w:id="0"/>
      <w:bookmarkEnd w:id="1"/>
      <w:bookmarkEnd w:id="2"/>
      <w:bookmarkEnd w:id="3"/>
      <w:bookmarkEnd w:id="4"/>
      <w:bookmarkEnd w:id="5"/>
    </w:p>
    <w:p w14:paraId="7D4D1414" w14:textId="77777777" w:rsidR="00784157" w:rsidRPr="00517BF6" w:rsidRDefault="00784157" w:rsidP="00784157">
      <w:pPr>
        <w:adjustRightInd w:val="0"/>
        <w:snapToGrid w:val="0"/>
        <w:spacing w:beforeLines="50" w:before="156" w:line="360" w:lineRule="auto"/>
        <w:rPr>
          <w:b/>
          <w:sz w:val="24"/>
        </w:rPr>
      </w:pPr>
      <w:r w:rsidRPr="00517BF6">
        <w:rPr>
          <w:b/>
          <w:sz w:val="24"/>
        </w:rPr>
        <w:t>2.</w:t>
      </w:r>
      <w:r w:rsidRPr="00517BF6">
        <w:rPr>
          <w:rFonts w:hint="eastAsia"/>
          <w:b/>
          <w:sz w:val="24"/>
        </w:rPr>
        <w:t>1</w:t>
      </w:r>
      <w:r w:rsidRPr="00517BF6">
        <w:rPr>
          <w:rFonts w:hint="eastAsia"/>
          <w:b/>
          <w:sz w:val="24"/>
        </w:rPr>
        <w:t>、</w:t>
      </w:r>
      <w:r w:rsidRPr="00517BF6">
        <w:rPr>
          <w:b/>
          <w:sz w:val="24"/>
        </w:rPr>
        <w:t>设备的主要用途及功能</w:t>
      </w:r>
    </w:p>
    <w:p w14:paraId="110830D0" w14:textId="77777777" w:rsidR="00784157" w:rsidRPr="00517BF6" w:rsidRDefault="00784157" w:rsidP="00784157">
      <w:pPr>
        <w:adjustRightInd w:val="0"/>
        <w:snapToGrid w:val="0"/>
        <w:spacing w:beforeLines="50" w:before="156" w:line="360" w:lineRule="auto"/>
        <w:rPr>
          <w:rFonts w:hint="eastAsia"/>
          <w:b/>
          <w:sz w:val="24"/>
        </w:rPr>
      </w:pPr>
      <w:r w:rsidRPr="00517BF6">
        <w:rPr>
          <w:rFonts w:hint="eastAsia"/>
          <w:szCs w:val="32"/>
        </w:rPr>
        <w:t>CFT</w:t>
      </w:r>
      <w:r w:rsidRPr="00517BF6">
        <w:rPr>
          <w:rFonts w:hint="eastAsia"/>
          <w:szCs w:val="32"/>
        </w:rPr>
        <w:t>真空室安装在馈线系统的中间段，和电流引线罐（</w:t>
      </w:r>
      <w:r w:rsidRPr="00517BF6">
        <w:rPr>
          <w:rFonts w:hint="eastAsia"/>
          <w:szCs w:val="32"/>
        </w:rPr>
        <w:t>CLB</w:t>
      </w:r>
      <w:r w:rsidRPr="00517BF6">
        <w:rPr>
          <w:rFonts w:hint="eastAsia"/>
          <w:szCs w:val="32"/>
        </w:rPr>
        <w:t>）真空一起延伸并维持整个馈线系统运行需要的高真空环境，防止外部气体侵入污染和保证热绝缘，是</w:t>
      </w:r>
      <w:r w:rsidRPr="00517BF6">
        <w:rPr>
          <w:rFonts w:hint="eastAsia"/>
          <w:szCs w:val="32"/>
        </w:rPr>
        <w:t>BEST</w:t>
      </w:r>
      <w:r w:rsidRPr="00517BF6">
        <w:rPr>
          <w:rFonts w:hint="eastAsia"/>
          <w:szCs w:val="32"/>
        </w:rPr>
        <w:t>馈线系统真空系统的重要硬件组成部分，其设计性能和加工制造质量优劣直接影响整个馈线系统的真空环境和运行的安全稳定性。</w:t>
      </w:r>
    </w:p>
    <w:p w14:paraId="0245649F" w14:textId="77777777" w:rsidR="00784157" w:rsidRPr="00517BF6" w:rsidRDefault="00784157" w:rsidP="00784157">
      <w:pPr>
        <w:adjustRightInd w:val="0"/>
        <w:snapToGrid w:val="0"/>
        <w:spacing w:beforeLines="50" w:before="156" w:line="360" w:lineRule="auto"/>
        <w:rPr>
          <w:b/>
          <w:sz w:val="24"/>
        </w:rPr>
      </w:pPr>
      <w:r w:rsidRPr="00517BF6">
        <w:rPr>
          <w:b/>
          <w:sz w:val="24"/>
        </w:rPr>
        <w:t>2.3</w:t>
      </w:r>
      <w:r w:rsidRPr="00517BF6">
        <w:rPr>
          <w:rFonts w:hint="eastAsia"/>
          <w:b/>
          <w:sz w:val="24"/>
        </w:rPr>
        <w:t>、</w:t>
      </w:r>
      <w:r w:rsidRPr="00517BF6">
        <w:rPr>
          <w:rFonts w:hint="eastAsia"/>
          <w:b/>
          <w:sz w:val="24"/>
        </w:rPr>
        <w:t xml:space="preserve"> </w:t>
      </w:r>
      <w:r w:rsidRPr="00517BF6">
        <w:rPr>
          <w:b/>
          <w:sz w:val="24"/>
        </w:rPr>
        <w:t>工作条件</w:t>
      </w:r>
    </w:p>
    <w:p w14:paraId="3B31DF0F" w14:textId="77777777" w:rsidR="00784157" w:rsidRPr="00517BF6" w:rsidRDefault="00784157" w:rsidP="00784157">
      <w:pPr>
        <w:adjustRightInd w:val="0"/>
        <w:snapToGrid w:val="0"/>
        <w:spacing w:beforeLines="50" w:before="156" w:line="360" w:lineRule="auto"/>
        <w:rPr>
          <w:rFonts w:hint="eastAsia"/>
          <w:bCs/>
          <w:szCs w:val="21"/>
        </w:rPr>
      </w:pPr>
      <w:r w:rsidRPr="00517BF6">
        <w:rPr>
          <w:rFonts w:hint="eastAsia"/>
          <w:bCs/>
          <w:szCs w:val="21"/>
        </w:rPr>
        <w:t>CFT</w:t>
      </w:r>
      <w:r w:rsidRPr="00517BF6">
        <w:rPr>
          <w:rFonts w:hint="eastAsia"/>
          <w:bCs/>
          <w:szCs w:val="21"/>
        </w:rPr>
        <w:t>真空室外腔体外部面对</w:t>
      </w:r>
      <w:r w:rsidRPr="00517BF6">
        <w:rPr>
          <w:rFonts w:hint="eastAsia"/>
          <w:bCs/>
          <w:szCs w:val="21"/>
        </w:rPr>
        <w:t>300K</w:t>
      </w:r>
      <w:r w:rsidRPr="00517BF6">
        <w:rPr>
          <w:rFonts w:hint="eastAsia"/>
          <w:bCs/>
          <w:szCs w:val="21"/>
        </w:rPr>
        <w:t>大气环境，内部面对</w:t>
      </w:r>
      <w:r w:rsidRPr="00517BF6">
        <w:rPr>
          <w:rFonts w:hint="eastAsia"/>
          <w:bCs/>
          <w:szCs w:val="21"/>
        </w:rPr>
        <w:t>80K</w:t>
      </w:r>
      <w:r w:rsidRPr="00517BF6">
        <w:rPr>
          <w:rFonts w:hint="eastAsia"/>
          <w:bCs/>
          <w:szCs w:val="21"/>
        </w:rPr>
        <w:t>的真空室冷屏，中间使用多层绝热与冷屏隔开。冷屏工作温度</w:t>
      </w:r>
      <w:r w:rsidRPr="00517BF6">
        <w:rPr>
          <w:rFonts w:hint="eastAsia"/>
          <w:bCs/>
          <w:szCs w:val="21"/>
        </w:rPr>
        <w:t>80K</w:t>
      </w:r>
      <w:r w:rsidRPr="00517BF6">
        <w:rPr>
          <w:rFonts w:hint="eastAsia"/>
          <w:bCs/>
          <w:szCs w:val="21"/>
        </w:rPr>
        <w:t>，内部面对</w:t>
      </w:r>
      <w:r w:rsidRPr="00517BF6">
        <w:rPr>
          <w:rFonts w:hint="eastAsia"/>
          <w:bCs/>
          <w:szCs w:val="21"/>
        </w:rPr>
        <w:t>5K</w:t>
      </w:r>
      <w:r w:rsidRPr="00517BF6">
        <w:rPr>
          <w:rFonts w:hint="eastAsia"/>
          <w:bCs/>
          <w:szCs w:val="21"/>
        </w:rPr>
        <w:t>温区的</w:t>
      </w:r>
      <w:r w:rsidRPr="00517BF6">
        <w:rPr>
          <w:rFonts w:hint="eastAsia"/>
          <w:bCs/>
          <w:szCs w:val="21"/>
        </w:rPr>
        <w:t>CFT</w:t>
      </w:r>
      <w:r w:rsidRPr="00517BF6">
        <w:rPr>
          <w:rFonts w:hint="eastAsia"/>
          <w:bCs/>
          <w:szCs w:val="21"/>
        </w:rPr>
        <w:t>内部部件。</w:t>
      </w:r>
    </w:p>
    <w:p w14:paraId="03471E3E" w14:textId="77777777" w:rsidR="00784157" w:rsidRPr="00517BF6" w:rsidRDefault="00784157" w:rsidP="00784157">
      <w:pPr>
        <w:adjustRightInd w:val="0"/>
        <w:snapToGrid w:val="0"/>
        <w:spacing w:beforeLines="50" w:before="156" w:line="360" w:lineRule="auto"/>
        <w:rPr>
          <w:b/>
          <w:sz w:val="24"/>
        </w:rPr>
      </w:pPr>
      <w:r w:rsidRPr="00517BF6">
        <w:rPr>
          <w:b/>
          <w:sz w:val="24"/>
        </w:rPr>
        <w:t>2.4</w:t>
      </w:r>
      <w:r w:rsidRPr="00517BF6">
        <w:rPr>
          <w:rFonts w:hint="eastAsia"/>
          <w:b/>
          <w:sz w:val="24"/>
        </w:rPr>
        <w:t>、</w:t>
      </w:r>
      <w:r w:rsidRPr="00517BF6">
        <w:rPr>
          <w:b/>
          <w:sz w:val="24"/>
        </w:rPr>
        <w:t xml:space="preserve"> </w:t>
      </w:r>
      <w:r w:rsidRPr="00517BF6">
        <w:rPr>
          <w:b/>
          <w:sz w:val="24"/>
        </w:rPr>
        <w:t>技术性能指标要求</w:t>
      </w:r>
    </w:p>
    <w:p w14:paraId="7E0C77BF" w14:textId="77777777" w:rsidR="00D81D58" w:rsidRPr="00D81D58" w:rsidRDefault="00D81D58" w:rsidP="00D81D58">
      <w:pPr>
        <w:pStyle w:val="2"/>
        <w:spacing w:before="0" w:after="0" w:line="360" w:lineRule="auto"/>
        <w:ind w:left="840" w:hanging="720"/>
        <w:rPr>
          <w:rFonts w:ascii="Times New Roman" w:eastAsia="宋体" w:hAnsi="Times New Roman" w:cs="Times New Roman" w:hint="eastAsia"/>
          <w:color w:val="auto"/>
          <w:sz w:val="21"/>
          <w:szCs w:val="32"/>
        </w:rPr>
      </w:pPr>
      <w:bookmarkStart w:id="6" w:name="_Toc13138"/>
      <w:r w:rsidRPr="00D81D58">
        <w:rPr>
          <w:rFonts w:ascii="Times New Roman" w:eastAsia="宋体" w:hAnsi="Times New Roman" w:cs="Times New Roman" w:hint="eastAsia"/>
          <w:color w:val="auto"/>
          <w:sz w:val="21"/>
          <w:szCs w:val="32"/>
        </w:rPr>
        <w:t>2.1 BEST FEEDER CFT</w:t>
      </w:r>
      <w:r w:rsidRPr="00D81D58">
        <w:rPr>
          <w:rFonts w:ascii="Times New Roman" w:eastAsia="宋体" w:hAnsi="Times New Roman" w:cs="Times New Roman" w:hint="eastAsia"/>
          <w:color w:val="auto"/>
          <w:sz w:val="21"/>
          <w:szCs w:val="32"/>
        </w:rPr>
        <w:t>真空室加工制造</w:t>
      </w:r>
      <w:bookmarkEnd w:id="6"/>
    </w:p>
    <w:p w14:paraId="1C1BDD9F" w14:textId="22EE600B" w:rsidR="00D81D58" w:rsidRDefault="00D81D58" w:rsidP="00D81D58">
      <w:pPr>
        <w:pStyle w:val="a9"/>
        <w:spacing w:line="360" w:lineRule="auto"/>
        <w:ind w:rightChars="19" w:right="40" w:hanging="720"/>
        <w:jc w:val="left"/>
        <w:rPr>
          <w:rFonts w:hint="eastAsia"/>
          <w:szCs w:val="32"/>
        </w:rPr>
      </w:pPr>
      <w:r>
        <w:rPr>
          <w:rFonts w:hint="eastAsia"/>
          <w:szCs w:val="32"/>
        </w:rPr>
        <w:t>BEST FEEDER CFT</w:t>
      </w:r>
      <w:r>
        <w:rPr>
          <w:rFonts w:hint="eastAsia"/>
          <w:szCs w:val="32"/>
        </w:rPr>
        <w:t>真空室加工制造要求严格遵照规定的质量程序与技术规范执行，各零部件加工达到图纸尺寸公差与技术要求；所有氩弧焊与无损检测依据文件图纸相关标准执行，达到图纸质量等级；验收完成后各部件达到图纸的形位公差要求。</w:t>
      </w:r>
      <w:r>
        <w:rPr>
          <w:rFonts w:hint="eastAsia"/>
          <w:szCs w:val="32"/>
        </w:rPr>
        <w:t>CFT</w:t>
      </w:r>
      <w:r>
        <w:rPr>
          <w:rFonts w:hint="eastAsia"/>
          <w:szCs w:val="32"/>
        </w:rPr>
        <w:t>真空室验收要求：</w:t>
      </w:r>
    </w:p>
    <w:p w14:paraId="7411DE65"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零部件制造达到尺寸、精度与表面质量要求，部件组装达到形位公差要求；</w:t>
      </w:r>
    </w:p>
    <w:p w14:paraId="6C8DCD63"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真空室各部件主要由</w:t>
      </w:r>
      <w:r>
        <w:rPr>
          <w:rFonts w:hint="eastAsia"/>
          <w:szCs w:val="32"/>
        </w:rPr>
        <w:t>304L</w:t>
      </w:r>
      <w:r>
        <w:rPr>
          <w:rFonts w:hint="eastAsia"/>
          <w:szCs w:val="32"/>
        </w:rPr>
        <w:t>不锈钢，氩弧焊焊接成型，整体磁导率≤</w:t>
      </w:r>
      <w:r>
        <w:rPr>
          <w:rFonts w:hint="eastAsia"/>
          <w:szCs w:val="32"/>
        </w:rPr>
        <w:t>1.2</w:t>
      </w:r>
      <w:r>
        <w:rPr>
          <w:rFonts w:hint="eastAsia"/>
          <w:szCs w:val="32"/>
        </w:rPr>
        <w:t>，</w:t>
      </w:r>
      <w:r>
        <w:rPr>
          <w:szCs w:val="21"/>
          <w:lang w:bidi="ar"/>
        </w:rPr>
        <w:t>所用</w:t>
      </w:r>
      <w:r>
        <w:rPr>
          <w:rFonts w:hint="eastAsia"/>
          <w:szCs w:val="21"/>
          <w:lang w:bidi="ar"/>
        </w:rPr>
        <w:t>所有</w:t>
      </w:r>
      <w:r>
        <w:rPr>
          <w:szCs w:val="21"/>
          <w:lang w:bidi="ar"/>
        </w:rPr>
        <w:t>材质，需要提供材质证明及生产厂家</w:t>
      </w:r>
      <w:r>
        <w:rPr>
          <w:rFonts w:hint="eastAsia"/>
          <w:szCs w:val="21"/>
          <w:lang w:bidi="ar"/>
        </w:rPr>
        <w:t>；</w:t>
      </w:r>
    </w:p>
    <w:p w14:paraId="170D432E"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21"/>
          <w:lang w:bidi="ar"/>
        </w:rPr>
        <w:t>304L</w:t>
      </w:r>
      <w:r>
        <w:rPr>
          <w:rFonts w:hint="eastAsia"/>
          <w:szCs w:val="21"/>
          <w:lang w:bidi="ar"/>
        </w:rPr>
        <w:t>不锈钢材料化学成分和力学性能应满足</w:t>
      </w:r>
      <w:r>
        <w:rPr>
          <w:rFonts w:hint="eastAsia"/>
          <w:szCs w:val="32"/>
        </w:rPr>
        <w:t>BEST-P15-TS-004_BEST</w:t>
      </w:r>
      <w:r>
        <w:rPr>
          <w:rFonts w:hint="eastAsia"/>
          <w:szCs w:val="32"/>
        </w:rPr>
        <w:t>馈线系统奥氏体不锈钢板材制造技术规范中</w:t>
      </w:r>
      <w:r>
        <w:rPr>
          <w:rFonts w:hint="eastAsia"/>
          <w:szCs w:val="32"/>
        </w:rPr>
        <w:t>304L</w:t>
      </w:r>
      <w:r>
        <w:rPr>
          <w:rFonts w:cs="Calibri"/>
          <w:szCs w:val="32"/>
          <w:vertAlign w:val="superscript"/>
        </w:rPr>
        <w:t>①</w:t>
      </w:r>
      <w:r>
        <w:rPr>
          <w:rFonts w:cs="Calibri" w:hint="eastAsia"/>
          <w:szCs w:val="32"/>
        </w:rPr>
        <w:t>的相关指标要求；</w:t>
      </w:r>
    </w:p>
    <w:p w14:paraId="72D70B0F"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21"/>
          <w:lang w:bidi="ar"/>
        </w:rPr>
        <w:lastRenderedPageBreak/>
        <w:t>真空室内</w:t>
      </w:r>
      <w:r>
        <w:rPr>
          <w:szCs w:val="21"/>
          <w:lang w:bidi="ar"/>
        </w:rPr>
        <w:t>外表面美观整洁，内</w:t>
      </w:r>
      <w:r>
        <w:rPr>
          <w:rFonts w:hint="eastAsia"/>
          <w:szCs w:val="21"/>
          <w:lang w:bidi="ar"/>
        </w:rPr>
        <w:t>外</w:t>
      </w:r>
      <w:r>
        <w:rPr>
          <w:szCs w:val="21"/>
          <w:lang w:bidi="ar"/>
        </w:rPr>
        <w:t>表面要求抛光处理</w:t>
      </w:r>
      <w:r>
        <w:rPr>
          <w:rFonts w:hint="eastAsia"/>
          <w:szCs w:val="21"/>
          <w:lang w:bidi="ar"/>
        </w:rPr>
        <w:t>，内表面粗糙度</w:t>
      </w:r>
      <w:r>
        <w:rPr>
          <w:rFonts w:hint="eastAsia"/>
          <w:szCs w:val="21"/>
          <w:lang w:bidi="ar"/>
        </w:rPr>
        <w:t>Ra3.2</w:t>
      </w:r>
      <w:r>
        <w:rPr>
          <w:rFonts w:hint="eastAsia"/>
          <w:szCs w:val="21"/>
          <w:lang w:bidi="ar"/>
        </w:rPr>
        <w:t>，外表面抛光后目视纹路一致无明显划痕，本色即可；</w:t>
      </w:r>
    </w:p>
    <w:p w14:paraId="3ED02600"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真空室组装完成后，应自备常温检漏工装（密封法兰，密封圈等），并在室温下整体</w:t>
      </w:r>
      <w:r>
        <w:rPr>
          <w:szCs w:val="21"/>
          <w:lang w:bidi="ar"/>
        </w:rPr>
        <w:t>进行抽真空氦质谱检漏</w:t>
      </w:r>
      <w:r>
        <w:rPr>
          <w:rFonts w:hint="eastAsia"/>
          <w:szCs w:val="32"/>
        </w:rPr>
        <w:t>，单条焊缝满足漏率＜</w:t>
      </w:r>
      <w:r>
        <w:rPr>
          <w:rFonts w:hint="eastAsia"/>
          <w:szCs w:val="32"/>
        </w:rPr>
        <w:t>1x10</w:t>
      </w:r>
      <w:r>
        <w:rPr>
          <w:rFonts w:hint="eastAsia"/>
          <w:szCs w:val="32"/>
          <w:vertAlign w:val="superscript"/>
        </w:rPr>
        <w:t>-9</w:t>
      </w:r>
      <w:r>
        <w:rPr>
          <w:rFonts w:hint="eastAsia"/>
          <w:szCs w:val="32"/>
        </w:rPr>
        <w:t>Pa.m</w:t>
      </w:r>
      <w:r>
        <w:rPr>
          <w:rFonts w:hint="eastAsia"/>
          <w:szCs w:val="32"/>
          <w:vertAlign w:val="superscript"/>
        </w:rPr>
        <w:t>3</w:t>
      </w:r>
      <w:r>
        <w:rPr>
          <w:rFonts w:hint="eastAsia"/>
          <w:szCs w:val="32"/>
        </w:rPr>
        <w:t>/s</w:t>
      </w:r>
      <w:r>
        <w:rPr>
          <w:rFonts w:hint="eastAsia"/>
          <w:szCs w:val="32"/>
        </w:rPr>
        <w:t>，</w:t>
      </w:r>
      <w:r>
        <w:rPr>
          <w:szCs w:val="21"/>
          <w:lang w:bidi="ar"/>
        </w:rPr>
        <w:t>总漏率小于</w:t>
      </w:r>
      <w:r>
        <w:rPr>
          <w:szCs w:val="21"/>
          <w:lang w:bidi="ar"/>
        </w:rPr>
        <w:t>1×10</w:t>
      </w:r>
      <w:r>
        <w:rPr>
          <w:szCs w:val="21"/>
          <w:vertAlign w:val="superscript"/>
          <w:lang w:bidi="ar"/>
        </w:rPr>
        <w:t>-</w:t>
      </w:r>
      <w:r>
        <w:rPr>
          <w:rFonts w:hint="eastAsia"/>
          <w:szCs w:val="21"/>
          <w:vertAlign w:val="superscript"/>
          <w:lang w:bidi="ar"/>
        </w:rPr>
        <w:t>7</w:t>
      </w:r>
      <w:r>
        <w:rPr>
          <w:szCs w:val="21"/>
          <w:vertAlign w:val="superscript"/>
          <w:lang w:bidi="ar"/>
        </w:rPr>
        <w:t xml:space="preserve"> </w:t>
      </w:r>
      <w:r>
        <w:rPr>
          <w:szCs w:val="21"/>
          <w:lang w:bidi="ar"/>
        </w:rPr>
        <w:t>Pa.m</w:t>
      </w:r>
      <w:r>
        <w:rPr>
          <w:szCs w:val="21"/>
          <w:vertAlign w:val="superscript"/>
          <w:lang w:bidi="ar"/>
        </w:rPr>
        <w:t>3</w:t>
      </w:r>
      <w:r>
        <w:rPr>
          <w:szCs w:val="21"/>
          <w:lang w:bidi="ar"/>
        </w:rPr>
        <w:t>/s</w:t>
      </w:r>
      <w:r>
        <w:rPr>
          <w:rFonts w:hint="eastAsia"/>
          <w:szCs w:val="32"/>
        </w:rPr>
        <w:t>，</w:t>
      </w:r>
      <w:r>
        <w:rPr>
          <w:szCs w:val="21"/>
          <w:lang w:bidi="ar"/>
        </w:rPr>
        <w:t>并出具检漏报告</w:t>
      </w:r>
      <w:r>
        <w:rPr>
          <w:rFonts w:hint="eastAsia"/>
          <w:szCs w:val="32"/>
        </w:rPr>
        <w:t>；</w:t>
      </w:r>
    </w:p>
    <w:p w14:paraId="524EA909"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需提供</w:t>
      </w:r>
      <w:r>
        <w:rPr>
          <w:rFonts w:hint="eastAsia"/>
          <w:szCs w:val="32"/>
        </w:rPr>
        <w:t>CFT</w:t>
      </w:r>
      <w:r>
        <w:rPr>
          <w:rFonts w:hint="eastAsia"/>
          <w:szCs w:val="32"/>
        </w:rPr>
        <w:t>真空室在常温条件下真空状态和非真空状态下外形尺寸检测的报告（可依据真空外表面自带的靶标座测量）；</w:t>
      </w:r>
    </w:p>
    <w:p w14:paraId="2EB7B2B6" w14:textId="77777777" w:rsidR="00D81D58" w:rsidRDefault="00D81D58" w:rsidP="00D81D58">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21"/>
          <w:lang w:bidi="ar"/>
        </w:rPr>
        <w:t>招标方</w:t>
      </w:r>
      <w:r>
        <w:rPr>
          <w:szCs w:val="21"/>
          <w:lang w:bidi="ar"/>
        </w:rPr>
        <w:t>在生产制造过程中的任何评审验收意见并不免除乙方的责任。如果</w:t>
      </w:r>
      <w:r>
        <w:rPr>
          <w:rFonts w:hint="eastAsia"/>
          <w:szCs w:val="21"/>
          <w:lang w:bidi="ar"/>
        </w:rPr>
        <w:t>招标</w:t>
      </w:r>
      <w:r>
        <w:rPr>
          <w:szCs w:val="21"/>
          <w:lang w:bidi="ar"/>
        </w:rPr>
        <w:t>方</w:t>
      </w:r>
      <w:r>
        <w:rPr>
          <w:rFonts w:hint="eastAsia"/>
          <w:szCs w:val="21"/>
          <w:lang w:bidi="ar"/>
        </w:rPr>
        <w:t>在</w:t>
      </w:r>
      <w:r>
        <w:rPr>
          <w:szCs w:val="21"/>
          <w:lang w:bidi="ar"/>
        </w:rPr>
        <w:t>验收后发现与适用文件、验收规定不一致或不合格，</w:t>
      </w:r>
      <w:r>
        <w:rPr>
          <w:rFonts w:hint="eastAsia"/>
          <w:szCs w:val="21"/>
          <w:lang w:bidi="ar"/>
        </w:rPr>
        <w:t>应标</w:t>
      </w:r>
      <w:r>
        <w:rPr>
          <w:szCs w:val="21"/>
          <w:lang w:bidi="ar"/>
        </w:rPr>
        <w:t>方将承担全部维修责任</w:t>
      </w:r>
      <w:r>
        <w:rPr>
          <w:rFonts w:hint="eastAsia"/>
          <w:szCs w:val="21"/>
          <w:lang w:bidi="ar"/>
        </w:rPr>
        <w:t>。</w:t>
      </w:r>
    </w:p>
    <w:p w14:paraId="584FADEF" w14:textId="77777777" w:rsidR="00D81D58" w:rsidRDefault="00D81D58" w:rsidP="00D81D58">
      <w:pPr>
        <w:pStyle w:val="a9"/>
        <w:spacing w:line="360" w:lineRule="auto"/>
        <w:ind w:rightChars="19" w:right="40" w:hanging="294"/>
        <w:jc w:val="left"/>
        <w:rPr>
          <w:rFonts w:hint="eastAsia"/>
          <w:szCs w:val="32"/>
        </w:rPr>
      </w:pPr>
      <w:r>
        <w:rPr>
          <w:rFonts w:hint="eastAsia"/>
          <w:szCs w:val="32"/>
        </w:rPr>
        <w:t>工装要求：</w:t>
      </w:r>
    </w:p>
    <w:p w14:paraId="03D07E0C" w14:textId="77777777" w:rsidR="00D81D58" w:rsidRDefault="00D81D58" w:rsidP="00D81D58">
      <w:pPr>
        <w:pStyle w:val="a9"/>
        <w:widowControl/>
        <w:numPr>
          <w:ilvl w:val="0"/>
          <w:numId w:val="2"/>
        </w:numPr>
        <w:tabs>
          <w:tab w:val="left" w:pos="312"/>
        </w:tabs>
        <w:spacing w:line="360" w:lineRule="auto"/>
        <w:ind w:left="0" w:rightChars="19" w:right="40" w:firstLineChars="200" w:firstLine="420"/>
        <w:contextualSpacing w:val="0"/>
        <w:rPr>
          <w:rFonts w:hint="eastAsia"/>
          <w:szCs w:val="32"/>
        </w:rPr>
      </w:pPr>
      <w:r>
        <w:rPr>
          <w:rFonts w:hint="eastAsia"/>
          <w:szCs w:val="32"/>
        </w:rPr>
        <w:t>CFT</w:t>
      </w:r>
      <w:r>
        <w:rPr>
          <w:rFonts w:hint="eastAsia"/>
          <w:szCs w:val="32"/>
        </w:rPr>
        <w:t>真空室转运后尺寸、精度，不得放生变化，需制造运输防护工装；</w:t>
      </w:r>
    </w:p>
    <w:p w14:paraId="5423F899" w14:textId="77777777" w:rsidR="00D81D58" w:rsidRDefault="00D81D58" w:rsidP="00D81D58">
      <w:pPr>
        <w:adjustRightInd w:val="0"/>
        <w:snapToGrid w:val="0"/>
        <w:spacing w:beforeLines="50" w:before="156" w:line="360" w:lineRule="auto"/>
        <w:rPr>
          <w:szCs w:val="32"/>
        </w:rPr>
      </w:pPr>
      <w:r>
        <w:rPr>
          <w:rFonts w:hint="eastAsia"/>
          <w:szCs w:val="32"/>
        </w:rPr>
        <w:t>CFT</w:t>
      </w:r>
      <w:r>
        <w:rPr>
          <w:rFonts w:hint="eastAsia"/>
          <w:szCs w:val="32"/>
        </w:rPr>
        <w:t>真空室需按招标方提供</w:t>
      </w:r>
      <w:r>
        <w:rPr>
          <w:rFonts w:hint="eastAsia"/>
          <w:szCs w:val="32"/>
        </w:rPr>
        <w:t>3</w:t>
      </w:r>
      <w:r>
        <w:rPr>
          <w:szCs w:val="32"/>
        </w:rPr>
        <w:t>D</w:t>
      </w:r>
      <w:r>
        <w:rPr>
          <w:rFonts w:hint="eastAsia"/>
          <w:szCs w:val="32"/>
        </w:rPr>
        <w:t>模型及靶标座点，设计制造的运输工装要求对真空室有防护功能且方便拆卸</w:t>
      </w:r>
    </w:p>
    <w:sectPr w:rsidR="00D81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C5B3CC"/>
    <w:multiLevelType w:val="singleLevel"/>
    <w:tmpl w:val="F9C5B3CC"/>
    <w:lvl w:ilvl="0">
      <w:start w:val="1"/>
      <w:numFmt w:val="decimal"/>
      <w:lvlText w:val="%1)"/>
      <w:lvlJc w:val="left"/>
      <w:pPr>
        <w:tabs>
          <w:tab w:val="num" w:pos="312"/>
        </w:tabs>
      </w:pPr>
    </w:lvl>
  </w:abstractNum>
  <w:abstractNum w:abstractNumId="1" w15:restartNumberingAfterBreak="0">
    <w:nsid w:val="39890F2D"/>
    <w:multiLevelType w:val="singleLevel"/>
    <w:tmpl w:val="39890F2D"/>
    <w:lvl w:ilvl="0">
      <w:start w:val="1"/>
      <w:numFmt w:val="decimal"/>
      <w:suff w:val="nothing"/>
      <w:lvlText w:val="%1）"/>
      <w:lvlJc w:val="left"/>
    </w:lvl>
  </w:abstractNum>
  <w:num w:numId="1" w16cid:durableId="722601040">
    <w:abstractNumId w:val="1"/>
  </w:num>
  <w:num w:numId="2" w16cid:durableId="54016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57"/>
    <w:rsid w:val="004B5C63"/>
    <w:rsid w:val="00784157"/>
    <w:rsid w:val="007C139F"/>
    <w:rsid w:val="009C2C8D"/>
    <w:rsid w:val="00D81D58"/>
    <w:rsid w:val="00DB5B88"/>
    <w:rsid w:val="00E07259"/>
    <w:rsid w:val="00E9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86FE"/>
  <w15:chartTrackingRefBased/>
  <w15:docId w15:val="{39CB3826-785E-4B4D-A207-07FA2BCD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15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84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15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1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1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415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157"/>
    <w:rPr>
      <w:rFonts w:cstheme="majorBidi"/>
      <w:color w:val="2F5496" w:themeColor="accent1" w:themeShade="BF"/>
      <w:sz w:val="28"/>
      <w:szCs w:val="28"/>
    </w:rPr>
  </w:style>
  <w:style w:type="character" w:customStyle="1" w:styleId="50">
    <w:name w:val="标题 5 字符"/>
    <w:basedOn w:val="a0"/>
    <w:link w:val="5"/>
    <w:uiPriority w:val="9"/>
    <w:semiHidden/>
    <w:rsid w:val="00784157"/>
    <w:rPr>
      <w:rFonts w:cstheme="majorBidi"/>
      <w:color w:val="2F5496" w:themeColor="accent1" w:themeShade="BF"/>
      <w:sz w:val="24"/>
      <w:szCs w:val="24"/>
    </w:rPr>
  </w:style>
  <w:style w:type="character" w:customStyle="1" w:styleId="60">
    <w:name w:val="标题 6 字符"/>
    <w:basedOn w:val="a0"/>
    <w:link w:val="6"/>
    <w:uiPriority w:val="9"/>
    <w:semiHidden/>
    <w:rsid w:val="00784157"/>
    <w:rPr>
      <w:rFonts w:cstheme="majorBidi"/>
      <w:b/>
      <w:bCs/>
      <w:color w:val="2F5496" w:themeColor="accent1" w:themeShade="BF"/>
    </w:rPr>
  </w:style>
  <w:style w:type="character" w:customStyle="1" w:styleId="70">
    <w:name w:val="标题 7 字符"/>
    <w:basedOn w:val="a0"/>
    <w:link w:val="7"/>
    <w:uiPriority w:val="9"/>
    <w:semiHidden/>
    <w:rsid w:val="00784157"/>
    <w:rPr>
      <w:rFonts w:cstheme="majorBidi"/>
      <w:b/>
      <w:bCs/>
      <w:color w:val="595959" w:themeColor="text1" w:themeTint="A6"/>
    </w:rPr>
  </w:style>
  <w:style w:type="character" w:customStyle="1" w:styleId="80">
    <w:name w:val="标题 8 字符"/>
    <w:basedOn w:val="a0"/>
    <w:link w:val="8"/>
    <w:uiPriority w:val="9"/>
    <w:semiHidden/>
    <w:rsid w:val="00784157"/>
    <w:rPr>
      <w:rFonts w:cstheme="majorBidi"/>
      <w:color w:val="595959" w:themeColor="text1" w:themeTint="A6"/>
    </w:rPr>
  </w:style>
  <w:style w:type="character" w:customStyle="1" w:styleId="90">
    <w:name w:val="标题 9 字符"/>
    <w:basedOn w:val="a0"/>
    <w:link w:val="9"/>
    <w:uiPriority w:val="9"/>
    <w:semiHidden/>
    <w:rsid w:val="00784157"/>
    <w:rPr>
      <w:rFonts w:eastAsiaTheme="majorEastAsia" w:cstheme="majorBidi"/>
      <w:color w:val="595959" w:themeColor="text1" w:themeTint="A6"/>
    </w:rPr>
  </w:style>
  <w:style w:type="paragraph" w:styleId="a3">
    <w:name w:val="Title"/>
    <w:basedOn w:val="a"/>
    <w:next w:val="a"/>
    <w:link w:val="a4"/>
    <w:uiPriority w:val="10"/>
    <w:qFormat/>
    <w:rsid w:val="007841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1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157"/>
    <w:pPr>
      <w:spacing w:before="160" w:after="160"/>
      <w:jc w:val="center"/>
    </w:pPr>
    <w:rPr>
      <w:i/>
      <w:iCs/>
      <w:color w:val="404040" w:themeColor="text1" w:themeTint="BF"/>
    </w:rPr>
  </w:style>
  <w:style w:type="character" w:customStyle="1" w:styleId="a8">
    <w:name w:val="引用 字符"/>
    <w:basedOn w:val="a0"/>
    <w:link w:val="a7"/>
    <w:uiPriority w:val="29"/>
    <w:rsid w:val="00784157"/>
    <w:rPr>
      <w:i/>
      <w:iCs/>
      <w:color w:val="404040" w:themeColor="text1" w:themeTint="BF"/>
    </w:rPr>
  </w:style>
  <w:style w:type="paragraph" w:styleId="a9">
    <w:name w:val="List Paragraph"/>
    <w:basedOn w:val="a"/>
    <w:uiPriority w:val="34"/>
    <w:qFormat/>
    <w:rsid w:val="00784157"/>
    <w:pPr>
      <w:ind w:left="720"/>
      <w:contextualSpacing/>
    </w:pPr>
  </w:style>
  <w:style w:type="character" w:styleId="aa">
    <w:name w:val="Intense Emphasis"/>
    <w:basedOn w:val="a0"/>
    <w:uiPriority w:val="21"/>
    <w:qFormat/>
    <w:rsid w:val="00784157"/>
    <w:rPr>
      <w:i/>
      <w:iCs/>
      <w:color w:val="2F5496" w:themeColor="accent1" w:themeShade="BF"/>
    </w:rPr>
  </w:style>
  <w:style w:type="paragraph" w:styleId="ab">
    <w:name w:val="Intense Quote"/>
    <w:basedOn w:val="a"/>
    <w:next w:val="a"/>
    <w:link w:val="ac"/>
    <w:uiPriority w:val="30"/>
    <w:qFormat/>
    <w:rsid w:val="00784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157"/>
    <w:rPr>
      <w:i/>
      <w:iCs/>
      <w:color w:val="2F5496" w:themeColor="accent1" w:themeShade="BF"/>
    </w:rPr>
  </w:style>
  <w:style w:type="character" w:styleId="ad">
    <w:name w:val="Intense Reference"/>
    <w:basedOn w:val="a0"/>
    <w:uiPriority w:val="32"/>
    <w:qFormat/>
    <w:rsid w:val="00784157"/>
    <w:rPr>
      <w:b/>
      <w:bCs/>
      <w:smallCaps/>
      <w:color w:val="2F5496" w:themeColor="accent1" w:themeShade="BF"/>
      <w:spacing w:val="5"/>
    </w:rPr>
  </w:style>
  <w:style w:type="character" w:customStyle="1" w:styleId="1Char">
    <w:name w:val="标题 1 Char"/>
    <w:uiPriority w:val="9"/>
    <w:qFormat/>
    <w:rsid w:val="00784157"/>
    <w:rPr>
      <w:rFonts w:eastAsia="宋体"/>
      <w:b/>
      <w:bCs/>
      <w:kern w:val="44"/>
      <w:sz w:val="44"/>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2025-08-29T07:33:00Z</dcterms:created>
  <dcterms:modified xsi:type="dcterms:W3CDTF">2025-08-29T07:51:00Z</dcterms:modified>
</cp:coreProperties>
</file>