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211357">
      <w:pPr>
        <w:pStyle w:val="2"/>
        <w:widowControl/>
        <w:snapToGrid w:val="0"/>
        <w:spacing w:before="0" w:after="0" w:line="360" w:lineRule="auto"/>
        <w:jc w:val="center"/>
        <w:rPr>
          <w:rFonts w:hint="eastAsia"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>采购需求及技术规格要求</w:t>
      </w:r>
    </w:p>
    <w:p w14:paraId="61FCA7CA">
      <w:pPr>
        <w:pStyle w:val="5"/>
        <w:autoSpaceDE w:val="0"/>
        <w:autoSpaceDN w:val="0"/>
        <w:adjustRightInd w:val="0"/>
        <w:spacing w:after="120" w:afterLines="50" w:line="360" w:lineRule="auto"/>
        <w:ind w:left="720" w:firstLine="0" w:firstLineChars="0"/>
        <w:jc w:val="left"/>
        <w:rPr>
          <w:rFonts w:hint="eastAsia" w:ascii="宋体" w:hAnsi="宋体"/>
          <w:b/>
          <w:color w:val="auto"/>
          <w:sz w:val="24"/>
          <w:szCs w:val="20"/>
          <w:highlight w:val="none"/>
        </w:rPr>
      </w:pPr>
      <w:r>
        <w:rPr>
          <w:b/>
          <w:color w:val="auto"/>
          <w:sz w:val="24"/>
          <w:highlight w:val="none"/>
        </w:rPr>
        <w:t>1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rFonts w:hint="eastAsia" w:ascii="宋体" w:hAnsi="宋体"/>
          <w:b/>
          <w:color w:val="auto"/>
          <w:sz w:val="24"/>
          <w:szCs w:val="20"/>
          <w:highlight w:val="none"/>
        </w:rPr>
        <w:t>货物需求一览表</w:t>
      </w:r>
    </w:p>
    <w:tbl>
      <w:tblPr>
        <w:tblStyle w:val="3"/>
        <w:tblW w:w="95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9"/>
        <w:gridCol w:w="2410"/>
        <w:gridCol w:w="992"/>
        <w:gridCol w:w="4442"/>
      </w:tblGrid>
      <w:tr w14:paraId="42D84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139" w:type="dxa"/>
            <w:gridSpan w:val="2"/>
            <w:noWrap w:val="0"/>
            <w:vAlign w:val="center"/>
          </w:tcPr>
          <w:p w14:paraId="07FD7E85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货物名称</w:t>
            </w:r>
          </w:p>
        </w:tc>
        <w:tc>
          <w:tcPr>
            <w:tcW w:w="992" w:type="dxa"/>
            <w:noWrap w:val="0"/>
            <w:vAlign w:val="center"/>
          </w:tcPr>
          <w:p w14:paraId="7B6E5397">
            <w:pPr>
              <w:adjustRightInd w:val="0"/>
              <w:snapToGrid w:val="0"/>
              <w:ind w:firstLine="23" w:firstLineChars="11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数量</w:t>
            </w:r>
          </w:p>
        </w:tc>
        <w:tc>
          <w:tcPr>
            <w:tcW w:w="4442" w:type="dxa"/>
            <w:noWrap w:val="0"/>
            <w:vAlign w:val="center"/>
          </w:tcPr>
          <w:p w14:paraId="738CDE57">
            <w:pPr>
              <w:adjustRightInd w:val="0"/>
              <w:snapToGrid w:val="0"/>
              <w:ind w:firstLine="23" w:firstLineChars="11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交货期</w:t>
            </w:r>
          </w:p>
        </w:tc>
      </w:tr>
      <w:tr w14:paraId="18ABA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4139" w:type="dxa"/>
            <w:gridSpan w:val="2"/>
            <w:noWrap w:val="0"/>
            <w:vAlign w:val="center"/>
          </w:tcPr>
          <w:p w14:paraId="5D6403CB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PF1绕制生产线改造（包含绕制模具）</w:t>
            </w:r>
          </w:p>
        </w:tc>
        <w:tc>
          <w:tcPr>
            <w:tcW w:w="992" w:type="dxa"/>
            <w:noWrap w:val="0"/>
            <w:vAlign w:val="center"/>
          </w:tcPr>
          <w:p w14:paraId="4668CA4B">
            <w:pPr>
              <w:adjustRightInd w:val="0"/>
              <w:snapToGrid w:val="0"/>
              <w:ind w:firstLine="23" w:firstLineChars="11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4442" w:type="dxa"/>
            <w:vMerge w:val="restart"/>
            <w:noWrap w:val="0"/>
            <w:vAlign w:val="center"/>
          </w:tcPr>
          <w:p w14:paraId="4C232293">
            <w:pPr>
              <w:ind w:firstLine="23" w:firstLineChars="11"/>
              <w:jc w:val="left"/>
              <w:rPr>
                <w:rFonts w:hint="eastAsia" w:ascii="宋体" w:hAnsi="宋体" w:cs="Calibri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</w:rPr>
              <w:t>合同签订后4个月内完成PF1线圈绕制；</w:t>
            </w:r>
          </w:p>
          <w:p w14:paraId="7C6AF3C7">
            <w:pPr>
              <w:ind w:firstLine="23" w:firstLineChars="11"/>
              <w:jc w:val="left"/>
              <w:rPr>
                <w:rFonts w:hint="eastAsia" w:ascii="宋体" w:hAnsi="宋体" w:cs="Calibri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</w:rPr>
              <w:t>接收绕组后1个月内完成PF1线圈绕组端子制造；</w:t>
            </w:r>
          </w:p>
          <w:p w14:paraId="3A1C4A3B">
            <w:pPr>
              <w:ind w:firstLine="23" w:firstLineChars="11"/>
              <w:jc w:val="left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</w:rPr>
              <w:t>绕组堆叠完成后10个工作日内完成PF1线圈的接头制造。</w:t>
            </w:r>
          </w:p>
        </w:tc>
      </w:tr>
      <w:tr w14:paraId="40CA1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729" w:type="dxa"/>
            <w:vMerge w:val="restart"/>
            <w:noWrap w:val="0"/>
            <w:vAlign w:val="center"/>
          </w:tcPr>
          <w:p w14:paraId="33B78BB7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PF1线圈绕制</w:t>
            </w:r>
          </w:p>
        </w:tc>
        <w:tc>
          <w:tcPr>
            <w:tcW w:w="2410" w:type="dxa"/>
            <w:noWrap w:val="0"/>
            <w:vAlign w:val="center"/>
          </w:tcPr>
          <w:p w14:paraId="18E61A7F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PF1-1子绕组绕制</w:t>
            </w:r>
          </w:p>
        </w:tc>
        <w:tc>
          <w:tcPr>
            <w:tcW w:w="992" w:type="dxa"/>
            <w:noWrap w:val="0"/>
            <w:vAlign w:val="center"/>
          </w:tcPr>
          <w:p w14:paraId="4765E366">
            <w:pPr>
              <w:adjustRightInd w:val="0"/>
              <w:snapToGrid w:val="0"/>
              <w:ind w:firstLine="23" w:firstLineChars="11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59937705">
            <w:pPr>
              <w:adjustRightInd w:val="0"/>
              <w:snapToGrid w:val="0"/>
              <w:ind w:firstLine="23" w:firstLineChars="11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</w:tr>
      <w:tr w14:paraId="19336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729" w:type="dxa"/>
            <w:vMerge w:val="continue"/>
            <w:noWrap w:val="0"/>
            <w:vAlign w:val="center"/>
          </w:tcPr>
          <w:p w14:paraId="131AC2DA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F2B9B3D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PF1-2子绕组绕制</w:t>
            </w:r>
          </w:p>
        </w:tc>
        <w:tc>
          <w:tcPr>
            <w:tcW w:w="992" w:type="dxa"/>
            <w:noWrap w:val="0"/>
            <w:vAlign w:val="center"/>
          </w:tcPr>
          <w:p w14:paraId="0936ED16">
            <w:pPr>
              <w:adjustRightInd w:val="0"/>
              <w:snapToGrid w:val="0"/>
              <w:ind w:firstLine="23" w:firstLineChars="11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42C94492">
            <w:pPr>
              <w:adjustRightInd w:val="0"/>
              <w:snapToGrid w:val="0"/>
              <w:ind w:firstLine="23" w:firstLineChars="11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</w:tr>
      <w:tr w14:paraId="2C378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729" w:type="dxa"/>
            <w:vMerge w:val="continue"/>
            <w:noWrap w:val="0"/>
            <w:vAlign w:val="center"/>
          </w:tcPr>
          <w:p w14:paraId="12BD6203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8E3EBF9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PF1-3子绕组绕制</w:t>
            </w:r>
          </w:p>
        </w:tc>
        <w:tc>
          <w:tcPr>
            <w:tcW w:w="992" w:type="dxa"/>
            <w:noWrap w:val="0"/>
            <w:vAlign w:val="center"/>
          </w:tcPr>
          <w:p w14:paraId="2176A518">
            <w:pPr>
              <w:adjustRightInd w:val="0"/>
              <w:snapToGrid w:val="0"/>
              <w:ind w:firstLine="23" w:firstLineChars="11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7159BA90">
            <w:pPr>
              <w:adjustRightInd w:val="0"/>
              <w:snapToGrid w:val="0"/>
              <w:ind w:firstLine="23" w:firstLineChars="11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</w:tr>
      <w:tr w14:paraId="751D9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729" w:type="dxa"/>
            <w:vMerge w:val="continue"/>
            <w:noWrap w:val="0"/>
            <w:vAlign w:val="center"/>
          </w:tcPr>
          <w:p w14:paraId="6C5985C3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78695FD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PF1-4子绕组绕制</w:t>
            </w:r>
          </w:p>
        </w:tc>
        <w:tc>
          <w:tcPr>
            <w:tcW w:w="992" w:type="dxa"/>
            <w:noWrap w:val="0"/>
            <w:vAlign w:val="center"/>
          </w:tcPr>
          <w:p w14:paraId="789A24B9">
            <w:pPr>
              <w:adjustRightInd w:val="0"/>
              <w:snapToGrid w:val="0"/>
              <w:ind w:firstLine="23" w:firstLineChars="11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44CE2016">
            <w:pPr>
              <w:adjustRightInd w:val="0"/>
              <w:snapToGrid w:val="0"/>
              <w:ind w:firstLine="23" w:firstLineChars="11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</w:tr>
      <w:tr w14:paraId="661A0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729" w:type="dxa"/>
            <w:vMerge w:val="restart"/>
            <w:noWrap w:val="0"/>
            <w:vAlign w:val="center"/>
          </w:tcPr>
          <w:p w14:paraId="4DC45724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 xml:space="preserve"> PF1线圈接头</w:t>
            </w:r>
          </w:p>
        </w:tc>
        <w:tc>
          <w:tcPr>
            <w:tcW w:w="2410" w:type="dxa"/>
            <w:noWrap w:val="0"/>
            <w:vAlign w:val="center"/>
          </w:tcPr>
          <w:p w14:paraId="29C486F2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PF1线圈端子</w:t>
            </w:r>
          </w:p>
        </w:tc>
        <w:tc>
          <w:tcPr>
            <w:tcW w:w="992" w:type="dxa"/>
            <w:noWrap w:val="0"/>
            <w:vAlign w:val="center"/>
          </w:tcPr>
          <w:p w14:paraId="68E53BF4">
            <w:pPr>
              <w:adjustRightInd w:val="0"/>
              <w:snapToGrid w:val="0"/>
              <w:ind w:firstLine="23" w:firstLineChars="11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15EF7F4B">
            <w:pPr>
              <w:ind w:firstLine="23" w:firstLineChars="11"/>
              <w:jc w:val="left"/>
              <w:rPr>
                <w:rFonts w:hint="eastAsia"/>
                <w:color w:val="auto"/>
                <w:highlight w:val="none"/>
              </w:rPr>
            </w:pPr>
          </w:p>
        </w:tc>
      </w:tr>
      <w:tr w14:paraId="74BC8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729" w:type="dxa"/>
            <w:vMerge w:val="continue"/>
            <w:noWrap w:val="0"/>
            <w:vAlign w:val="center"/>
          </w:tcPr>
          <w:p w14:paraId="31E8C786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D248327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PF1线圈接头</w:t>
            </w:r>
          </w:p>
        </w:tc>
        <w:tc>
          <w:tcPr>
            <w:tcW w:w="992" w:type="dxa"/>
            <w:noWrap w:val="0"/>
            <w:vAlign w:val="center"/>
          </w:tcPr>
          <w:p w14:paraId="43734BB9">
            <w:pPr>
              <w:adjustRightInd w:val="0"/>
              <w:snapToGrid w:val="0"/>
              <w:ind w:firstLine="23" w:firstLineChars="11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4442" w:type="dxa"/>
            <w:vMerge w:val="continue"/>
            <w:noWrap w:val="0"/>
            <w:vAlign w:val="center"/>
          </w:tcPr>
          <w:p w14:paraId="17D385F6">
            <w:pPr>
              <w:adjustRightInd w:val="0"/>
              <w:snapToGrid w:val="0"/>
              <w:ind w:firstLine="23" w:firstLineChars="11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</w:tr>
    </w:tbl>
    <w:p w14:paraId="1ED909D1">
      <w:pPr>
        <w:autoSpaceDE w:val="0"/>
        <w:autoSpaceDN w:val="0"/>
        <w:adjustRightInd w:val="0"/>
        <w:spacing w:after="120" w:afterLines="50" w:line="360" w:lineRule="auto"/>
        <w:jc w:val="left"/>
        <w:rPr>
          <w:rFonts w:ascii="宋体" w:hAnsi="宋体"/>
          <w:b/>
          <w:color w:val="auto"/>
          <w:sz w:val="24"/>
          <w:szCs w:val="20"/>
          <w:highlight w:val="none"/>
        </w:rPr>
      </w:pPr>
    </w:p>
    <w:p w14:paraId="6EE3E559">
      <w:pPr>
        <w:pStyle w:val="5"/>
        <w:autoSpaceDE w:val="0"/>
        <w:autoSpaceDN w:val="0"/>
        <w:adjustRightInd w:val="0"/>
        <w:spacing w:after="120" w:afterLines="50" w:line="360" w:lineRule="auto"/>
        <w:ind w:left="720" w:firstLine="0" w:firstLineChars="0"/>
        <w:jc w:val="left"/>
        <w:rPr>
          <w:b/>
          <w:color w:val="auto"/>
          <w:sz w:val="24"/>
          <w:highlight w:val="none"/>
        </w:rPr>
      </w:pPr>
      <w:r>
        <w:rPr>
          <w:rFonts w:hint="eastAsia"/>
          <w:b/>
          <w:color w:val="auto"/>
          <w:sz w:val="24"/>
          <w:highlight w:val="none"/>
        </w:rPr>
        <w:t>2、工程技术要求</w:t>
      </w:r>
    </w:p>
    <w:p w14:paraId="35A47856">
      <w:pPr>
        <w:spacing w:line="360" w:lineRule="auto"/>
        <w:ind w:firstLine="482" w:firstLineChars="200"/>
        <w:jc w:val="center"/>
        <w:rPr>
          <w:rFonts w:ascii="宋体" w:hAnsi="宋体"/>
          <w:color w:val="auto"/>
          <w:sz w:val="24"/>
          <w:highlight w:val="none"/>
        </w:rPr>
      </w:pPr>
      <w:bookmarkStart w:id="0" w:name="_Toc12721"/>
      <w:bookmarkStart w:id="1" w:name="_Toc13807"/>
      <w:bookmarkStart w:id="2" w:name="_Hlk146368436"/>
      <w:bookmarkStart w:id="3" w:name="_Hlk146368422"/>
      <w:r>
        <w:rPr>
          <w:rFonts w:hint="eastAsia"/>
          <w:b/>
          <w:color w:val="auto"/>
          <w:sz w:val="24"/>
          <w:highlight w:val="none"/>
        </w:rPr>
        <w:t>2</w:t>
      </w:r>
      <w:r>
        <w:rPr>
          <w:b/>
          <w:color w:val="auto"/>
          <w:sz w:val="24"/>
          <w:highlight w:val="none"/>
        </w:rPr>
        <w:t xml:space="preserve">.1 </w:t>
      </w:r>
      <w:r>
        <w:rPr>
          <w:rFonts w:hint="eastAsia"/>
          <w:b/>
          <w:color w:val="auto"/>
          <w:sz w:val="24"/>
          <w:highlight w:val="none"/>
        </w:rPr>
        <w:t>货物需求</w:t>
      </w:r>
      <w:bookmarkEnd w:id="0"/>
      <w:bookmarkEnd w:id="1"/>
      <w:bookmarkEnd w:id="2"/>
      <w:bookmarkEnd w:id="3"/>
    </w:p>
    <w:p w14:paraId="66C9B8C1">
      <w:pPr>
        <w:spacing w:line="360" w:lineRule="auto"/>
        <w:ind w:firstLine="480" w:firstLineChars="200"/>
        <w:rPr>
          <w:rFonts w:hint="eastAsia" w:ascii="宋体" w:hAnsi="宋体"/>
          <w:color w:val="auto"/>
          <w:sz w:val="24"/>
          <w:highlight w:val="none"/>
        </w:rPr>
      </w:pPr>
      <w:r>
        <w:rPr>
          <w:rFonts w:ascii="宋体" w:hAnsi="宋体"/>
          <w:color w:val="auto"/>
          <w:sz w:val="24"/>
          <w:highlight w:val="none"/>
        </w:rPr>
        <w:t>PF</w:t>
      </w:r>
      <w:r>
        <w:rPr>
          <w:rFonts w:hint="eastAsia" w:ascii="宋体" w:hAnsi="宋体"/>
          <w:color w:val="auto"/>
          <w:sz w:val="24"/>
          <w:highlight w:val="none"/>
        </w:rPr>
        <w:t>1</w:t>
      </w:r>
      <w:r>
        <w:rPr>
          <w:rFonts w:ascii="宋体" w:hAnsi="宋体"/>
          <w:color w:val="auto"/>
          <w:sz w:val="24"/>
          <w:highlight w:val="none"/>
        </w:rPr>
        <w:t>线圈</w:t>
      </w:r>
      <w:r>
        <w:rPr>
          <w:rFonts w:hint="eastAsia" w:ascii="宋体" w:hAnsi="宋体"/>
          <w:color w:val="auto"/>
          <w:sz w:val="24"/>
          <w:highlight w:val="none"/>
        </w:rPr>
        <w:t>（如图1）为内径4.2m、外径5.0m的</w:t>
      </w:r>
      <w:r>
        <w:rPr>
          <w:rFonts w:ascii="宋体" w:hAnsi="宋体"/>
          <w:color w:val="auto"/>
          <w:sz w:val="24"/>
          <w:highlight w:val="none"/>
        </w:rPr>
        <w:t>圆环</w:t>
      </w:r>
      <w:r>
        <w:rPr>
          <w:rFonts w:hint="eastAsia" w:ascii="宋体" w:hAnsi="宋体"/>
          <w:color w:val="auto"/>
          <w:sz w:val="24"/>
          <w:highlight w:val="none"/>
        </w:rPr>
        <w:t>状线圈,由四个子绕组构成，每个子绕组均由</w:t>
      </w:r>
      <w:r>
        <w:rPr>
          <w:rFonts w:ascii="宋体" w:hAnsi="宋体"/>
          <w:color w:val="auto"/>
          <w:sz w:val="24"/>
          <w:highlight w:val="none"/>
        </w:rPr>
        <w:t>Nb</w:t>
      </w:r>
      <w:r>
        <w:rPr>
          <w:rFonts w:hint="eastAsia" w:ascii="宋体" w:hAnsi="宋体"/>
          <w:color w:val="auto"/>
          <w:sz w:val="24"/>
          <w:highlight w:val="none"/>
        </w:rPr>
        <w:t>3Sn导体绕制而成。</w:t>
      </w:r>
    </w:p>
    <w:p w14:paraId="536F38C9">
      <w:pPr>
        <w:spacing w:line="360" w:lineRule="auto"/>
        <w:jc w:val="center"/>
        <w:rPr>
          <w:rFonts w:hint="eastAsia" w:ascii="宋体" w:hAnsi="宋体"/>
          <w:color w:val="auto"/>
          <w:sz w:val="24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899660" cy="290893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A296">
      <w:pPr>
        <w:spacing w:line="360" w:lineRule="auto"/>
        <w:jc w:val="center"/>
        <w:rPr>
          <w:rFonts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图1</w:t>
      </w:r>
      <w:r>
        <w:rPr>
          <w:rFonts w:ascii="宋体" w:hAnsi="宋体"/>
          <w:color w:val="auto"/>
          <w:sz w:val="24"/>
          <w:highlight w:val="none"/>
        </w:rPr>
        <w:t xml:space="preserve"> PF</w:t>
      </w:r>
      <w:r>
        <w:rPr>
          <w:rFonts w:hint="eastAsia" w:ascii="宋体" w:hAnsi="宋体"/>
          <w:color w:val="auto"/>
          <w:sz w:val="24"/>
          <w:highlight w:val="none"/>
        </w:rPr>
        <w:t>1线圈示意图</w:t>
      </w:r>
    </w:p>
    <w:p w14:paraId="4972DFFB">
      <w:pPr>
        <w:spacing w:line="360" w:lineRule="auto"/>
        <w:ind w:firstLine="480" w:firstLineChars="200"/>
        <w:rPr>
          <w:rFonts w:hint="eastAsia"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PF1线圈由4个子绕组堆叠而成（如图1），每个子绕组端部制备一个端子，每两个端子通过特殊工艺连接，形成一个完整的超导接头，从而将各子绕组连接为一个整体线圈。接头制造采购基本信息如下：</w:t>
      </w:r>
    </w:p>
    <w:p w14:paraId="2D762B99">
      <w:pPr>
        <w:spacing w:line="360" w:lineRule="auto"/>
        <w:ind w:firstLine="480" w:firstLineChars="200"/>
        <w:rPr>
          <w:rFonts w:hint="eastAsia" w:ascii="宋体" w:hAnsi="宋体"/>
          <w:color w:val="auto"/>
          <w:sz w:val="24"/>
          <w:highlight w:val="none"/>
        </w:rPr>
      </w:pPr>
    </w:p>
    <w:p w14:paraId="1615AF14">
      <w:pPr>
        <w:spacing w:line="360" w:lineRule="auto"/>
        <w:ind w:firstLine="480" w:firstLineChars="200"/>
        <w:rPr>
          <w:rFonts w:hint="eastAsia" w:ascii="宋体" w:hAnsi="宋体"/>
          <w:color w:val="auto"/>
          <w:sz w:val="24"/>
          <w:highlight w:val="none"/>
        </w:rPr>
      </w:pPr>
    </w:p>
    <w:tbl>
      <w:tblPr>
        <w:tblStyle w:val="3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2"/>
        <w:gridCol w:w="2268"/>
        <w:gridCol w:w="1985"/>
        <w:gridCol w:w="1848"/>
      </w:tblGrid>
      <w:tr w14:paraId="3829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988" w:type="dxa"/>
            <w:noWrap w:val="0"/>
            <w:vAlign w:val="center"/>
          </w:tcPr>
          <w:p w14:paraId="59F4DFA8"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highlight w:val="none"/>
              </w:rPr>
              <w:t>序号</w:t>
            </w:r>
          </w:p>
        </w:tc>
        <w:tc>
          <w:tcPr>
            <w:tcW w:w="4110" w:type="dxa"/>
            <w:gridSpan w:val="2"/>
            <w:noWrap w:val="0"/>
            <w:vAlign w:val="center"/>
          </w:tcPr>
          <w:p w14:paraId="03FE0CDB"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highlight w:val="none"/>
              </w:rPr>
              <w:t>货物名称</w:t>
            </w:r>
          </w:p>
        </w:tc>
        <w:tc>
          <w:tcPr>
            <w:tcW w:w="1985" w:type="dxa"/>
            <w:noWrap w:val="0"/>
            <w:vAlign w:val="center"/>
          </w:tcPr>
          <w:p w14:paraId="1D1BF6DA"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highlight w:val="none"/>
              </w:rPr>
              <w:t>端子数量（个）</w:t>
            </w:r>
          </w:p>
        </w:tc>
        <w:tc>
          <w:tcPr>
            <w:tcW w:w="1848" w:type="dxa"/>
            <w:noWrap w:val="0"/>
            <w:vAlign w:val="center"/>
          </w:tcPr>
          <w:p w14:paraId="69A5BF14"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highlight w:val="none"/>
              </w:rPr>
              <w:t>接头数量（个）</w:t>
            </w:r>
          </w:p>
        </w:tc>
      </w:tr>
      <w:tr w14:paraId="4C00C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988" w:type="dxa"/>
            <w:vMerge w:val="restart"/>
            <w:noWrap w:val="0"/>
            <w:vAlign w:val="center"/>
          </w:tcPr>
          <w:p w14:paraId="362D7F9E">
            <w:pPr>
              <w:jc w:val="center"/>
              <w:rPr>
                <w:rFonts w:hint="eastAsia"/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0</w:t>
            </w:r>
            <w:r>
              <w:rPr>
                <w:rFonts w:hint="eastAsia"/>
                <w:color w:val="auto"/>
                <w:highlight w:val="none"/>
              </w:rPr>
              <w:t>1</w:t>
            </w:r>
          </w:p>
        </w:tc>
        <w:tc>
          <w:tcPr>
            <w:tcW w:w="1842" w:type="dxa"/>
            <w:vMerge w:val="restart"/>
            <w:noWrap w:val="0"/>
            <w:vAlign w:val="center"/>
          </w:tcPr>
          <w:p w14:paraId="52C3AB2D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PF</w:t>
            </w:r>
            <w:r>
              <w:rPr>
                <w:rFonts w:hint="eastAsia"/>
                <w:color w:val="auto"/>
                <w:highlight w:val="none"/>
              </w:rPr>
              <w:t>1</w:t>
            </w:r>
            <w:r>
              <w:rPr>
                <w:color w:val="auto"/>
                <w:highlight w:val="none"/>
              </w:rPr>
              <w:t>线圈</w:t>
            </w:r>
            <w:r>
              <w:rPr>
                <w:rFonts w:hint="eastAsia"/>
                <w:color w:val="auto"/>
                <w:highlight w:val="none"/>
              </w:rPr>
              <w:t>接头</w:t>
            </w:r>
          </w:p>
        </w:tc>
        <w:tc>
          <w:tcPr>
            <w:tcW w:w="2268" w:type="dxa"/>
            <w:noWrap w:val="0"/>
            <w:vAlign w:val="center"/>
          </w:tcPr>
          <w:p w14:paraId="48727A69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PF</w:t>
            </w:r>
            <w:r>
              <w:rPr>
                <w:rFonts w:hint="eastAsia"/>
                <w:color w:val="auto"/>
                <w:highlight w:val="none"/>
              </w:rPr>
              <w:t>1</w:t>
            </w:r>
            <w:r>
              <w:rPr>
                <w:color w:val="auto"/>
                <w:highlight w:val="none"/>
              </w:rPr>
              <w:t>-1子绕组</w:t>
            </w:r>
          </w:p>
        </w:tc>
        <w:tc>
          <w:tcPr>
            <w:tcW w:w="1985" w:type="dxa"/>
            <w:noWrap w:val="0"/>
            <w:vAlign w:val="center"/>
          </w:tcPr>
          <w:p w14:paraId="2465086D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2</w:t>
            </w:r>
          </w:p>
        </w:tc>
        <w:tc>
          <w:tcPr>
            <w:tcW w:w="1848" w:type="dxa"/>
            <w:vMerge w:val="restart"/>
            <w:noWrap w:val="0"/>
            <w:vAlign w:val="center"/>
          </w:tcPr>
          <w:p w14:paraId="3A4CAC71"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3</w:t>
            </w:r>
          </w:p>
        </w:tc>
      </w:tr>
      <w:tr w14:paraId="24983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988" w:type="dxa"/>
            <w:vMerge w:val="continue"/>
            <w:noWrap w:val="0"/>
            <w:vAlign w:val="center"/>
          </w:tcPr>
          <w:p w14:paraId="56284F5C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 w14:paraId="7DEB0E5B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2268" w:type="dxa"/>
            <w:noWrap w:val="0"/>
            <w:vAlign w:val="center"/>
          </w:tcPr>
          <w:p w14:paraId="23A998CE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PF</w:t>
            </w:r>
            <w:r>
              <w:rPr>
                <w:rFonts w:hint="eastAsia"/>
                <w:color w:val="auto"/>
                <w:highlight w:val="none"/>
              </w:rPr>
              <w:t>1</w:t>
            </w:r>
            <w:r>
              <w:rPr>
                <w:color w:val="auto"/>
                <w:highlight w:val="none"/>
              </w:rPr>
              <w:t>-2子绕组</w:t>
            </w:r>
          </w:p>
        </w:tc>
        <w:tc>
          <w:tcPr>
            <w:tcW w:w="1985" w:type="dxa"/>
            <w:noWrap w:val="0"/>
            <w:vAlign w:val="center"/>
          </w:tcPr>
          <w:p w14:paraId="6B7B758C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2</w:t>
            </w:r>
          </w:p>
        </w:tc>
        <w:tc>
          <w:tcPr>
            <w:tcW w:w="1848" w:type="dxa"/>
            <w:vMerge w:val="continue"/>
            <w:noWrap w:val="0"/>
            <w:vAlign w:val="center"/>
          </w:tcPr>
          <w:p w14:paraId="21861241">
            <w:pPr>
              <w:rPr>
                <w:color w:val="auto"/>
                <w:highlight w:val="none"/>
              </w:rPr>
            </w:pPr>
          </w:p>
        </w:tc>
      </w:tr>
      <w:tr w14:paraId="1459B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988" w:type="dxa"/>
            <w:vMerge w:val="continue"/>
            <w:noWrap w:val="0"/>
            <w:vAlign w:val="center"/>
          </w:tcPr>
          <w:p w14:paraId="67FA2E4A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 w14:paraId="1C417F7D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2268" w:type="dxa"/>
            <w:noWrap w:val="0"/>
            <w:vAlign w:val="center"/>
          </w:tcPr>
          <w:p w14:paraId="593E81D7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PF</w:t>
            </w:r>
            <w:r>
              <w:rPr>
                <w:rFonts w:hint="eastAsia"/>
                <w:color w:val="auto"/>
                <w:highlight w:val="none"/>
              </w:rPr>
              <w:t>1</w:t>
            </w:r>
            <w:r>
              <w:rPr>
                <w:color w:val="auto"/>
                <w:highlight w:val="none"/>
              </w:rPr>
              <w:t>-3子绕组</w:t>
            </w:r>
          </w:p>
        </w:tc>
        <w:tc>
          <w:tcPr>
            <w:tcW w:w="1985" w:type="dxa"/>
            <w:noWrap w:val="0"/>
            <w:vAlign w:val="center"/>
          </w:tcPr>
          <w:p w14:paraId="29FC7851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2</w:t>
            </w:r>
          </w:p>
        </w:tc>
        <w:tc>
          <w:tcPr>
            <w:tcW w:w="1848" w:type="dxa"/>
            <w:vMerge w:val="continue"/>
            <w:noWrap w:val="0"/>
            <w:vAlign w:val="center"/>
          </w:tcPr>
          <w:p w14:paraId="21CD5077">
            <w:pPr>
              <w:rPr>
                <w:color w:val="auto"/>
                <w:highlight w:val="none"/>
              </w:rPr>
            </w:pPr>
          </w:p>
        </w:tc>
      </w:tr>
      <w:tr w14:paraId="1015C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988" w:type="dxa"/>
            <w:vMerge w:val="continue"/>
            <w:noWrap w:val="0"/>
            <w:vAlign w:val="center"/>
          </w:tcPr>
          <w:p w14:paraId="0E881017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 w14:paraId="083F8B58">
            <w:pPr>
              <w:jc w:val="center"/>
              <w:rPr>
                <w:color w:val="auto"/>
                <w:highlight w:val="none"/>
              </w:rPr>
            </w:pPr>
          </w:p>
        </w:tc>
        <w:tc>
          <w:tcPr>
            <w:tcW w:w="2268" w:type="dxa"/>
            <w:noWrap w:val="0"/>
            <w:vAlign w:val="center"/>
          </w:tcPr>
          <w:p w14:paraId="235A2B4C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PF</w:t>
            </w:r>
            <w:r>
              <w:rPr>
                <w:rFonts w:hint="eastAsia"/>
                <w:color w:val="auto"/>
                <w:highlight w:val="none"/>
              </w:rPr>
              <w:t>1</w:t>
            </w:r>
            <w:r>
              <w:rPr>
                <w:color w:val="auto"/>
                <w:highlight w:val="none"/>
              </w:rPr>
              <w:t>-4子绕组</w:t>
            </w:r>
          </w:p>
        </w:tc>
        <w:tc>
          <w:tcPr>
            <w:tcW w:w="1985" w:type="dxa"/>
            <w:noWrap w:val="0"/>
            <w:vAlign w:val="center"/>
          </w:tcPr>
          <w:p w14:paraId="47229348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2</w:t>
            </w:r>
          </w:p>
        </w:tc>
        <w:tc>
          <w:tcPr>
            <w:tcW w:w="1848" w:type="dxa"/>
            <w:vMerge w:val="continue"/>
            <w:noWrap w:val="0"/>
            <w:vAlign w:val="center"/>
          </w:tcPr>
          <w:p w14:paraId="0F5FA7A2">
            <w:pPr>
              <w:rPr>
                <w:color w:val="auto"/>
                <w:highlight w:val="none"/>
              </w:rPr>
            </w:pPr>
          </w:p>
        </w:tc>
      </w:tr>
    </w:tbl>
    <w:p w14:paraId="5E8527F9">
      <w:pPr>
        <w:rPr>
          <w:color w:val="auto"/>
          <w:highlight w:val="none"/>
        </w:rPr>
      </w:pPr>
    </w:p>
    <w:p w14:paraId="03304374">
      <w:pPr>
        <w:spacing w:line="360" w:lineRule="auto"/>
        <w:ind w:firstLine="480" w:firstLineChars="200"/>
        <w:rPr>
          <w:rFonts w:ascii="宋体" w:hAnsi="宋体"/>
          <w:color w:val="auto"/>
          <w:sz w:val="24"/>
          <w:highlight w:val="none"/>
        </w:rPr>
      </w:pPr>
    </w:p>
    <w:p w14:paraId="53F80CE0">
      <w:pPr>
        <w:spacing w:line="360" w:lineRule="auto"/>
        <w:ind w:firstLine="480" w:firstLineChars="200"/>
        <w:jc w:val="center"/>
        <w:rPr>
          <w:rFonts w:ascii="宋体" w:hAnsi="宋体"/>
          <w:color w:val="auto"/>
          <w:sz w:val="24"/>
          <w:highlight w:val="none"/>
        </w:rPr>
      </w:pPr>
      <w:r>
        <w:rPr>
          <w:rFonts w:ascii="宋体" w:hAnsi="宋体"/>
          <w:color w:val="auto"/>
          <w:sz w:val="24"/>
          <w:highlight w:val="none"/>
        </w:rPr>
        <w:drawing>
          <wp:inline distT="0" distB="0" distL="114300" distR="114300">
            <wp:extent cx="4941570" cy="2075815"/>
            <wp:effectExtent l="0" t="0" r="0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67F2">
      <w:pPr>
        <w:spacing w:line="360" w:lineRule="auto"/>
        <w:ind w:firstLine="480" w:firstLineChars="200"/>
        <w:jc w:val="center"/>
        <w:rPr>
          <w:rFonts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图2端子及接头示意图</w:t>
      </w:r>
    </w:p>
    <w:p w14:paraId="13353F27">
      <w:pPr>
        <w:spacing w:line="360" w:lineRule="auto"/>
        <w:ind w:firstLine="480" w:firstLineChars="200"/>
        <w:rPr>
          <w:rFonts w:ascii="宋体" w:hAnsi="宋体"/>
          <w:color w:val="auto"/>
          <w:sz w:val="24"/>
          <w:highlight w:val="none"/>
        </w:rPr>
      </w:pPr>
    </w:p>
    <w:p w14:paraId="25AB3B32">
      <w:pPr>
        <w:spacing w:line="360" w:lineRule="auto"/>
        <w:ind w:firstLine="480" w:firstLineChars="200"/>
        <w:rPr>
          <w:rFonts w:ascii="宋体" w:hAnsi="宋体"/>
          <w:color w:val="auto"/>
          <w:sz w:val="24"/>
          <w:highlight w:val="none"/>
        </w:rPr>
      </w:pPr>
    </w:p>
    <w:p w14:paraId="6D168AA2">
      <w:pPr>
        <w:spacing w:line="360" w:lineRule="auto"/>
        <w:ind w:firstLine="480" w:firstLineChars="200"/>
        <w:rPr>
          <w:rFonts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根据</w:t>
      </w:r>
      <w:r>
        <w:rPr>
          <w:rFonts w:ascii="宋体" w:hAnsi="宋体"/>
          <w:color w:val="auto"/>
          <w:sz w:val="24"/>
          <w:highlight w:val="none"/>
        </w:rPr>
        <w:t>PF</w:t>
      </w:r>
      <w:r>
        <w:rPr>
          <w:rFonts w:hint="eastAsia" w:ascii="宋体" w:hAnsi="宋体"/>
          <w:color w:val="auto"/>
          <w:sz w:val="24"/>
          <w:highlight w:val="none"/>
        </w:rPr>
        <w:t>绕制和接头制造工艺流程，交付货物内容主要包括：1）PF1线圈绕制完成（PF1-1/</w:t>
      </w:r>
      <w:r>
        <w:rPr>
          <w:rFonts w:ascii="宋体" w:hAnsi="宋体"/>
          <w:color w:val="auto"/>
          <w:sz w:val="24"/>
          <w:highlight w:val="none"/>
        </w:rPr>
        <w:t>2</w:t>
      </w:r>
      <w:r>
        <w:rPr>
          <w:rFonts w:hint="eastAsia" w:ascii="宋体" w:hAnsi="宋体"/>
          <w:color w:val="auto"/>
          <w:sz w:val="24"/>
          <w:highlight w:val="none"/>
        </w:rPr>
        <w:t>/</w:t>
      </w:r>
      <w:r>
        <w:rPr>
          <w:rFonts w:ascii="宋体" w:hAnsi="宋体"/>
          <w:color w:val="auto"/>
          <w:sz w:val="24"/>
          <w:highlight w:val="none"/>
        </w:rPr>
        <w:t>3/4</w:t>
      </w:r>
      <w:r>
        <w:rPr>
          <w:rFonts w:hint="eastAsia" w:ascii="宋体" w:hAnsi="宋体"/>
          <w:color w:val="auto"/>
          <w:sz w:val="24"/>
          <w:highlight w:val="none"/>
        </w:rPr>
        <w:t>子绕组绕制完成）；2）PF1线圈端子及接头制造完成；3）生产过程质量文件；4）完工报告。</w:t>
      </w:r>
    </w:p>
    <w:p w14:paraId="34372981"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EC2CAE"/>
    <w:rsid w:val="07EC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2025-06-25T01:04:00Z</dcterms:created>
  <dc:creator>哄哄</dc:creator>
  <cp:lastModifiedBy>哄哄</cp:lastModifiedBy>
  <dcterms:modified xsi:type="dcterms:W3CDTF">2025-06-25T01:05:07Z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353D9358EA8141CB8F2BC110F93119CF_11</vt:lpwstr>
  </property>
  <property fmtid="{D5CDD505-2E9C-101B-9397-08002B2CF9AE}" pid="4" name="KSOTemplateDocerSaveRecord">
    <vt:lpwstr>eyJoZGlkIjoiY2ZjZDI4YmRkZDY3MGZmNjNjY2JiZTFlYmI4OWM0ZWEiLCJ1c2VySWQiOiIxNzEyMDIyNTY2In0=</vt:lpwstr>
  </property>
</Properties>
</file>