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1EB" w:rsidRPr="006731C1" w:rsidRDefault="00AA01EB" w:rsidP="00AA01EB">
      <w:pPr>
        <w:pStyle w:val="1"/>
        <w:keepNext w:val="0"/>
        <w:keepLines w:val="0"/>
        <w:numPr>
          <w:ilvl w:val="0"/>
          <w:numId w:val="1"/>
        </w:numPr>
        <w:snapToGrid w:val="0"/>
        <w:spacing w:beforeLines="50" w:before="120" w:after="0" w:line="440" w:lineRule="exact"/>
        <w:jc w:val="center"/>
        <w:rPr>
          <w:rFonts w:ascii="宋体" w:hAnsi="宋体" w:hint="eastAsia"/>
        </w:rPr>
      </w:pPr>
      <w:bookmarkStart w:id="0" w:name="_Hlk155191982"/>
      <w:r w:rsidRPr="006731C1">
        <w:rPr>
          <w:rFonts w:ascii="宋体" w:hAnsi="宋体" w:hint="eastAsia"/>
        </w:rPr>
        <w:t>采购需求及技术规格要求</w:t>
      </w:r>
    </w:p>
    <w:p w:rsidR="00AA01EB" w:rsidRPr="006731C1" w:rsidRDefault="00AA01EB" w:rsidP="00AA01EB">
      <w:pPr>
        <w:numPr>
          <w:ilvl w:val="0"/>
          <w:numId w:val="2"/>
        </w:numPr>
        <w:spacing w:beforeLines="50" w:before="120" w:afterLines="50" w:after="120"/>
        <w:jc w:val="left"/>
        <w:outlineLvl w:val="1"/>
        <w:rPr>
          <w:rFonts w:ascii="宋体" w:hAnsi="宋体" w:cs="宋体" w:hint="eastAsia"/>
          <w:b/>
          <w:szCs w:val="21"/>
        </w:rPr>
      </w:pPr>
      <w:r w:rsidRPr="006731C1">
        <w:rPr>
          <w:rFonts w:ascii="宋体" w:hAnsi="宋体" w:cs="宋体" w:hint="eastAsia"/>
          <w:b/>
          <w:szCs w:val="21"/>
        </w:rPr>
        <w:t>采购需求清单</w:t>
      </w:r>
    </w:p>
    <w:tbl>
      <w:tblPr>
        <w:tblW w:w="55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705"/>
        <w:gridCol w:w="2347"/>
        <w:gridCol w:w="3365"/>
        <w:gridCol w:w="1459"/>
        <w:gridCol w:w="2759"/>
      </w:tblGrid>
      <w:tr w:rsidR="00AA01EB" w:rsidRPr="006731C1" w:rsidTr="0017439C">
        <w:trPr>
          <w:cantSplit/>
          <w:trHeight w:val="178"/>
          <w:jc w:val="center"/>
        </w:trPr>
        <w:tc>
          <w:tcPr>
            <w:tcW w:w="331" w:type="pct"/>
            <w:tcBorders>
              <w:right w:val="single" w:sz="4" w:space="0" w:color="auto"/>
            </w:tcBorders>
            <w:vAlign w:val="center"/>
          </w:tcPr>
          <w:p w:rsidR="00AA01EB" w:rsidRPr="006731C1" w:rsidRDefault="00AA01EB" w:rsidP="0017439C">
            <w:pPr>
              <w:jc w:val="center"/>
              <w:rPr>
                <w:rFonts w:ascii="宋体" w:hAnsi="宋体" w:cs="宋体" w:hint="eastAsia"/>
                <w:b/>
                <w:bCs/>
                <w:szCs w:val="21"/>
              </w:rPr>
            </w:pPr>
            <w:r w:rsidRPr="006731C1">
              <w:rPr>
                <w:rFonts w:ascii="宋体" w:hAnsi="宋体" w:cs="宋体" w:hint="eastAsia"/>
                <w:b/>
                <w:bCs/>
                <w:szCs w:val="21"/>
              </w:rPr>
              <w:t>序号</w:t>
            </w:r>
          </w:p>
        </w:tc>
        <w:tc>
          <w:tcPr>
            <w:tcW w:w="1103" w:type="pct"/>
            <w:tcBorders>
              <w:left w:val="single" w:sz="4" w:space="0" w:color="auto"/>
            </w:tcBorders>
            <w:vAlign w:val="center"/>
          </w:tcPr>
          <w:p w:rsidR="00AA01EB" w:rsidRPr="006731C1" w:rsidRDefault="00AA01EB" w:rsidP="0017439C">
            <w:pPr>
              <w:jc w:val="center"/>
              <w:rPr>
                <w:rFonts w:ascii="宋体" w:hAnsi="宋体" w:cs="宋体" w:hint="eastAsia"/>
                <w:b/>
                <w:bCs/>
                <w:szCs w:val="21"/>
              </w:rPr>
            </w:pPr>
            <w:r w:rsidRPr="006731C1">
              <w:rPr>
                <w:rFonts w:ascii="宋体" w:hAnsi="宋体" w:cs="宋体" w:hint="eastAsia"/>
                <w:b/>
                <w:bCs/>
                <w:szCs w:val="21"/>
              </w:rPr>
              <w:t>设备名称</w:t>
            </w:r>
          </w:p>
        </w:tc>
        <w:tc>
          <w:tcPr>
            <w:tcW w:w="1582" w:type="pct"/>
            <w:tcMar>
              <w:top w:w="15" w:type="dxa"/>
              <w:left w:w="15" w:type="dxa"/>
              <w:bottom w:w="0" w:type="dxa"/>
              <w:right w:w="15" w:type="dxa"/>
            </w:tcMar>
            <w:vAlign w:val="center"/>
          </w:tcPr>
          <w:p w:rsidR="00AA01EB" w:rsidRPr="006731C1" w:rsidRDefault="00AA01EB" w:rsidP="0017439C">
            <w:pPr>
              <w:jc w:val="center"/>
              <w:rPr>
                <w:rFonts w:ascii="宋体" w:hAnsi="宋体" w:cs="宋体" w:hint="eastAsia"/>
                <w:b/>
                <w:bCs/>
                <w:szCs w:val="21"/>
              </w:rPr>
            </w:pPr>
            <w:r w:rsidRPr="006731C1">
              <w:rPr>
                <w:rFonts w:ascii="宋体" w:hAnsi="宋体" w:cs="宋体" w:hint="eastAsia"/>
                <w:b/>
                <w:bCs/>
                <w:szCs w:val="21"/>
              </w:rPr>
              <w:t>技术参数要求</w:t>
            </w:r>
          </w:p>
        </w:tc>
        <w:tc>
          <w:tcPr>
            <w:tcW w:w="686" w:type="pct"/>
            <w:tcMar>
              <w:top w:w="15" w:type="dxa"/>
              <w:left w:w="15" w:type="dxa"/>
              <w:bottom w:w="0" w:type="dxa"/>
              <w:right w:w="15" w:type="dxa"/>
            </w:tcMar>
            <w:vAlign w:val="center"/>
          </w:tcPr>
          <w:p w:rsidR="00AA01EB" w:rsidRPr="006731C1" w:rsidRDefault="00AA01EB" w:rsidP="0017439C">
            <w:pPr>
              <w:jc w:val="center"/>
              <w:rPr>
                <w:rFonts w:ascii="宋体" w:hAnsi="宋体" w:cs="宋体" w:hint="eastAsia"/>
                <w:b/>
                <w:bCs/>
                <w:szCs w:val="21"/>
              </w:rPr>
            </w:pPr>
            <w:r w:rsidRPr="006731C1">
              <w:rPr>
                <w:rFonts w:ascii="宋体" w:hAnsi="宋体" w:cs="宋体" w:hint="eastAsia"/>
                <w:b/>
                <w:bCs/>
                <w:szCs w:val="21"/>
              </w:rPr>
              <w:t>数量</w:t>
            </w:r>
          </w:p>
        </w:tc>
        <w:tc>
          <w:tcPr>
            <w:tcW w:w="1297" w:type="pct"/>
            <w:tcBorders>
              <w:bottom w:val="single" w:sz="4" w:space="0" w:color="000000"/>
            </w:tcBorders>
            <w:tcMar>
              <w:top w:w="15" w:type="dxa"/>
              <w:left w:w="15" w:type="dxa"/>
              <w:bottom w:w="0" w:type="dxa"/>
              <w:right w:w="15" w:type="dxa"/>
            </w:tcMar>
            <w:vAlign w:val="center"/>
          </w:tcPr>
          <w:p w:rsidR="00AA01EB" w:rsidRPr="006731C1" w:rsidRDefault="00AA01EB" w:rsidP="0017439C">
            <w:pPr>
              <w:ind w:rightChars="98" w:right="206"/>
              <w:jc w:val="center"/>
              <w:rPr>
                <w:rFonts w:ascii="宋体" w:hAnsi="宋体" w:cs="宋体" w:hint="eastAsia"/>
                <w:b/>
                <w:bCs/>
                <w:szCs w:val="21"/>
              </w:rPr>
            </w:pPr>
            <w:r w:rsidRPr="006731C1">
              <w:rPr>
                <w:rFonts w:ascii="宋体" w:hAnsi="宋体" w:cs="宋体" w:hint="eastAsia"/>
                <w:b/>
                <w:bCs/>
                <w:szCs w:val="21"/>
              </w:rPr>
              <w:t>备注</w:t>
            </w:r>
          </w:p>
        </w:tc>
      </w:tr>
      <w:tr w:rsidR="00AA01EB" w:rsidRPr="006731C1" w:rsidTr="0017439C">
        <w:trPr>
          <w:cantSplit/>
          <w:trHeight w:val="567"/>
          <w:jc w:val="center"/>
        </w:trPr>
        <w:tc>
          <w:tcPr>
            <w:tcW w:w="331" w:type="pct"/>
            <w:tcBorders>
              <w:right w:val="single" w:sz="4" w:space="0" w:color="auto"/>
            </w:tcBorders>
            <w:vAlign w:val="center"/>
          </w:tcPr>
          <w:p w:rsidR="00AA01EB" w:rsidRPr="006731C1" w:rsidRDefault="00AA01EB" w:rsidP="0017439C">
            <w:pPr>
              <w:jc w:val="center"/>
              <w:rPr>
                <w:rFonts w:ascii="宋体" w:hAnsi="宋体" w:cs="宋体" w:hint="eastAsia"/>
                <w:b/>
                <w:bCs/>
                <w:szCs w:val="21"/>
              </w:rPr>
            </w:pPr>
            <w:r w:rsidRPr="006731C1">
              <w:rPr>
                <w:rFonts w:ascii="宋体" w:hAnsi="宋体" w:cs="宋体" w:hint="eastAsia"/>
                <w:b/>
                <w:bCs/>
                <w:szCs w:val="21"/>
              </w:rPr>
              <w:t>1</w:t>
            </w:r>
          </w:p>
        </w:tc>
        <w:tc>
          <w:tcPr>
            <w:tcW w:w="1103" w:type="pct"/>
            <w:tcBorders>
              <w:left w:val="single" w:sz="4" w:space="0" w:color="auto"/>
            </w:tcBorders>
            <w:vAlign w:val="center"/>
          </w:tcPr>
          <w:p w:rsidR="00AA01EB" w:rsidRPr="006731C1" w:rsidRDefault="00AA01EB" w:rsidP="0017439C">
            <w:pPr>
              <w:jc w:val="center"/>
              <w:rPr>
                <w:rFonts w:ascii="宋体" w:hAnsi="宋体" w:cs="宋体" w:hint="eastAsia"/>
                <w:szCs w:val="21"/>
              </w:rPr>
            </w:pPr>
            <w:r w:rsidRPr="006731C1">
              <w:rPr>
                <w:rFonts w:ascii="宋体" w:hAnsi="宋体" w:cs="宋体" w:hint="eastAsia"/>
                <w:szCs w:val="21"/>
              </w:rPr>
              <w:t>双电源切换柜</w:t>
            </w:r>
          </w:p>
        </w:tc>
        <w:tc>
          <w:tcPr>
            <w:tcW w:w="1582" w:type="pct"/>
            <w:tcMar>
              <w:top w:w="15" w:type="dxa"/>
              <w:left w:w="15" w:type="dxa"/>
              <w:bottom w:w="0" w:type="dxa"/>
              <w:right w:w="15" w:type="dxa"/>
            </w:tcMar>
            <w:vAlign w:val="center"/>
          </w:tcPr>
          <w:p w:rsidR="00AA01EB" w:rsidRPr="006731C1" w:rsidRDefault="00AA01EB" w:rsidP="0017439C">
            <w:pPr>
              <w:jc w:val="center"/>
              <w:rPr>
                <w:rFonts w:ascii="宋体" w:hAnsi="宋体" w:cs="宋体" w:hint="eastAsia"/>
                <w:szCs w:val="21"/>
              </w:rPr>
            </w:pPr>
            <w:r w:rsidRPr="006731C1">
              <w:rPr>
                <w:rFonts w:ascii="宋体" w:hAnsi="宋体" w:cs="宋体" w:hint="eastAsia"/>
                <w:szCs w:val="21"/>
              </w:rPr>
              <w:t>1600A、非标、见图纸</w:t>
            </w:r>
          </w:p>
        </w:tc>
        <w:tc>
          <w:tcPr>
            <w:tcW w:w="686" w:type="pct"/>
            <w:tcMar>
              <w:top w:w="15" w:type="dxa"/>
              <w:left w:w="15" w:type="dxa"/>
              <w:bottom w:w="0" w:type="dxa"/>
              <w:right w:w="15" w:type="dxa"/>
            </w:tcMar>
            <w:vAlign w:val="center"/>
          </w:tcPr>
          <w:p w:rsidR="00AA01EB" w:rsidRPr="006731C1" w:rsidRDefault="00AA01EB" w:rsidP="0017439C">
            <w:pPr>
              <w:jc w:val="center"/>
              <w:rPr>
                <w:rFonts w:ascii="宋体" w:hAnsi="宋体" w:cs="宋体" w:hint="eastAsia"/>
                <w:szCs w:val="21"/>
              </w:rPr>
            </w:pPr>
            <w:r w:rsidRPr="006731C1">
              <w:rPr>
                <w:rFonts w:ascii="宋体" w:hAnsi="宋体" w:cs="宋体" w:hint="eastAsia"/>
                <w:szCs w:val="21"/>
              </w:rPr>
              <w:t>6台</w:t>
            </w:r>
          </w:p>
        </w:tc>
        <w:tc>
          <w:tcPr>
            <w:tcW w:w="1297" w:type="pct"/>
            <w:tcMar>
              <w:top w:w="15" w:type="dxa"/>
              <w:left w:w="15" w:type="dxa"/>
              <w:bottom w:w="0" w:type="dxa"/>
              <w:right w:w="15" w:type="dxa"/>
            </w:tcMar>
            <w:vAlign w:val="center"/>
          </w:tcPr>
          <w:p w:rsidR="00AA01EB" w:rsidRPr="006731C1" w:rsidRDefault="00AA01EB" w:rsidP="0017439C">
            <w:pPr>
              <w:ind w:rightChars="12" w:right="25"/>
              <w:jc w:val="left"/>
              <w:rPr>
                <w:rFonts w:ascii="宋体" w:hAnsi="宋体" w:cs="宋体" w:hint="eastAsia"/>
                <w:szCs w:val="21"/>
              </w:rPr>
            </w:pPr>
            <w:r w:rsidRPr="006731C1">
              <w:rPr>
                <w:rFonts w:ascii="宋体" w:hAnsi="宋体" w:cs="宋体" w:hint="eastAsia"/>
                <w:szCs w:val="21"/>
              </w:rPr>
              <w:t>电缆下进下出</w:t>
            </w:r>
          </w:p>
        </w:tc>
      </w:tr>
      <w:tr w:rsidR="00AA01EB" w:rsidRPr="006731C1" w:rsidTr="0017439C">
        <w:trPr>
          <w:cantSplit/>
          <w:trHeight w:val="567"/>
          <w:jc w:val="center"/>
        </w:trPr>
        <w:tc>
          <w:tcPr>
            <w:tcW w:w="331" w:type="pct"/>
            <w:tcBorders>
              <w:right w:val="single" w:sz="4" w:space="0" w:color="auto"/>
            </w:tcBorders>
            <w:vAlign w:val="center"/>
          </w:tcPr>
          <w:p w:rsidR="00AA01EB" w:rsidRPr="006731C1" w:rsidRDefault="00AA01EB" w:rsidP="0017439C">
            <w:pPr>
              <w:jc w:val="center"/>
              <w:rPr>
                <w:rFonts w:ascii="宋体" w:hAnsi="宋体" w:cs="宋体" w:hint="eastAsia"/>
                <w:b/>
                <w:bCs/>
                <w:szCs w:val="21"/>
              </w:rPr>
            </w:pPr>
          </w:p>
        </w:tc>
        <w:tc>
          <w:tcPr>
            <w:tcW w:w="4668" w:type="pct"/>
            <w:gridSpan w:val="4"/>
            <w:tcBorders>
              <w:left w:val="single" w:sz="4" w:space="0" w:color="auto"/>
            </w:tcBorders>
            <w:vAlign w:val="center"/>
          </w:tcPr>
          <w:p w:rsidR="00AA01EB" w:rsidRPr="006731C1" w:rsidRDefault="00AA01EB" w:rsidP="0017439C">
            <w:pPr>
              <w:ind w:rightChars="12" w:right="25"/>
              <w:jc w:val="left"/>
              <w:rPr>
                <w:rFonts w:ascii="宋体" w:hAnsi="宋体" w:cs="宋体" w:hint="eastAsia"/>
                <w:szCs w:val="21"/>
              </w:rPr>
            </w:pPr>
            <w:r w:rsidRPr="006731C1">
              <w:rPr>
                <w:rFonts w:ascii="宋体" w:hAnsi="宋体" w:cs="宋体" w:hint="eastAsia"/>
                <w:szCs w:val="21"/>
              </w:rPr>
              <w:t>注：需对接技术方案要求；</w:t>
            </w:r>
          </w:p>
        </w:tc>
      </w:tr>
    </w:tbl>
    <w:p w:rsidR="00AA01EB" w:rsidRPr="006731C1" w:rsidRDefault="00AA01EB" w:rsidP="00AA01EB">
      <w:pPr>
        <w:numPr>
          <w:ilvl w:val="0"/>
          <w:numId w:val="2"/>
        </w:numPr>
        <w:spacing w:beforeLines="50" w:before="120" w:afterLines="50" w:after="120"/>
        <w:jc w:val="left"/>
        <w:outlineLvl w:val="1"/>
        <w:rPr>
          <w:rFonts w:ascii="宋体" w:hAnsi="宋体" w:cs="宋体" w:hint="eastAsia"/>
          <w:b/>
          <w:szCs w:val="21"/>
        </w:rPr>
      </w:pPr>
      <w:r w:rsidRPr="006731C1">
        <w:rPr>
          <w:rFonts w:ascii="宋体" w:hAnsi="宋体" w:cs="宋体" w:hint="eastAsia"/>
          <w:b/>
          <w:szCs w:val="21"/>
        </w:rPr>
        <w:t>技术要求</w:t>
      </w:r>
    </w:p>
    <w:p w:rsidR="00AA01EB" w:rsidRPr="006731C1" w:rsidRDefault="00AA01EB" w:rsidP="00AA01EB">
      <w:pPr>
        <w:numPr>
          <w:ilvl w:val="1"/>
          <w:numId w:val="2"/>
        </w:numPr>
        <w:spacing w:beforeLines="50" w:before="120" w:afterLines="50" w:after="120"/>
        <w:ind w:left="840" w:hanging="420"/>
        <w:jc w:val="left"/>
        <w:rPr>
          <w:rFonts w:ascii="宋体" w:hAnsi="宋体" w:cs="宋体" w:hint="eastAsia"/>
          <w:b/>
          <w:szCs w:val="21"/>
        </w:rPr>
      </w:pPr>
      <w:r w:rsidRPr="006731C1">
        <w:rPr>
          <w:rFonts w:ascii="宋体" w:hAnsi="宋体" w:cs="宋体" w:hint="eastAsia"/>
          <w:b/>
          <w:szCs w:val="21"/>
        </w:rPr>
        <w:t>供货范围</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供应商负责电气设备的设计、制造、工厂试验；包装、运输、现场卸货并应完全符合合同要求。</w:t>
      </w:r>
    </w:p>
    <w:p w:rsidR="00AA01EB" w:rsidRPr="006731C1" w:rsidRDefault="00AA01EB" w:rsidP="00AA01EB">
      <w:pPr>
        <w:numPr>
          <w:ilvl w:val="1"/>
          <w:numId w:val="2"/>
        </w:numPr>
        <w:spacing w:beforeLines="50" w:before="120" w:afterLines="50" w:after="120"/>
        <w:ind w:left="840" w:hanging="420"/>
        <w:jc w:val="left"/>
        <w:rPr>
          <w:rFonts w:ascii="宋体" w:hAnsi="宋体" w:cs="宋体" w:hint="eastAsia"/>
          <w:b/>
          <w:szCs w:val="21"/>
        </w:rPr>
      </w:pPr>
      <w:r w:rsidRPr="006731C1">
        <w:rPr>
          <w:rFonts w:ascii="宋体" w:hAnsi="宋体" w:cs="宋体" w:hint="eastAsia"/>
          <w:b/>
          <w:szCs w:val="21"/>
        </w:rPr>
        <w:t>标准及规范</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szCs w:val="21"/>
        </w:rPr>
        <w:t>双电源切换柜</w:t>
      </w:r>
      <w:r w:rsidRPr="006731C1">
        <w:rPr>
          <w:rFonts w:ascii="宋体" w:hAnsi="宋体" w:cs="宋体" w:hint="eastAsia"/>
          <w:bCs/>
          <w:szCs w:val="21"/>
        </w:rPr>
        <w:t>的设计、材料、制造、试验等应遵循的主要现行标准但不仅限于如下所列标准，所有设备都符合相应的标准、规范或法规的最新版本或其修正本的要求，除非另有特别外，合同期内有效的任何修正和补充都应包括在内：</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GB/T 2900.1-2008</w:t>
      </w:r>
      <w:r w:rsidRPr="006731C1">
        <w:rPr>
          <w:rFonts w:ascii="宋体" w:hAnsi="宋体" w:cs="宋体" w:hint="eastAsia"/>
          <w:bCs/>
          <w:szCs w:val="21"/>
        </w:rPr>
        <w:tab/>
        <w:t xml:space="preserve">    电工术语 基本术语</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GB/T 3797-2016</w:t>
      </w:r>
      <w:r w:rsidRPr="006731C1">
        <w:rPr>
          <w:rFonts w:ascii="宋体" w:hAnsi="宋体" w:cs="宋体" w:hint="eastAsia"/>
          <w:bCs/>
          <w:szCs w:val="21"/>
        </w:rPr>
        <w:tab/>
        <w:t xml:space="preserve">    电气控制设备</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 50052-2009</w:t>
      </w:r>
      <w:r w:rsidRPr="006731C1">
        <w:rPr>
          <w:rFonts w:ascii="宋体" w:hAnsi="宋体" w:cs="宋体" w:hint="eastAsia"/>
          <w:bCs/>
          <w:szCs w:val="21"/>
        </w:rPr>
        <w:tab/>
      </w:r>
      <w:r w:rsidRPr="006731C1">
        <w:rPr>
          <w:rFonts w:ascii="宋体" w:hAnsi="宋体" w:cs="宋体" w:hint="eastAsia"/>
          <w:bCs/>
          <w:szCs w:val="21"/>
        </w:rPr>
        <w:tab/>
        <w:t>供配电系统设计规范</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 50054-2011</w:t>
      </w:r>
      <w:r w:rsidRPr="006731C1">
        <w:rPr>
          <w:rFonts w:ascii="宋体" w:hAnsi="宋体" w:cs="宋体" w:hint="eastAsia"/>
          <w:bCs/>
          <w:szCs w:val="21"/>
        </w:rPr>
        <w:tab/>
        <w:t xml:space="preserve">    低压配电设计规范</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 51348-2019        民用建筑电气设计标准</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DGJ 08-100-2003</w:t>
      </w:r>
      <w:r w:rsidRPr="006731C1">
        <w:rPr>
          <w:rFonts w:ascii="宋体" w:hAnsi="宋体" w:cs="宋体" w:hint="eastAsia"/>
          <w:bCs/>
          <w:szCs w:val="21"/>
        </w:rPr>
        <w:tab/>
        <w:t xml:space="preserve">    低压用户电气装置规程</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GB/T 4208-2017</w:t>
      </w:r>
      <w:r w:rsidRPr="006731C1">
        <w:rPr>
          <w:rFonts w:ascii="宋体" w:hAnsi="宋体" w:cs="宋体" w:hint="eastAsia"/>
          <w:bCs/>
          <w:szCs w:val="21"/>
        </w:rPr>
        <w:tab/>
      </w:r>
      <w:r w:rsidRPr="006731C1">
        <w:rPr>
          <w:rFonts w:ascii="宋体" w:hAnsi="宋体" w:cs="宋体" w:hint="eastAsia"/>
          <w:bCs/>
          <w:szCs w:val="21"/>
        </w:rPr>
        <w:tab/>
        <w:t>外壳防护等级（IP代码）（IEC 60529：1989）</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 7251.1-2013       低压成套开关设备和控制设备 第1部分：总则</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GB/T 7251.8-2005     低压成套开关设备和控制设备智能型成套设备通用技术要求</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JB/T 9661-1999       低压抽出式成套开关设备</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JB/T 10316-2013      低压成套开关设备和控制设备绝缘支撑部件和绝缘材料</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GB/T 50064-2014      交流电气装置的过电压保护和绝缘配合设计规范</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GB/T 50065-2011      交流电气装置的接地设计规范</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DL/T 725-2013        电力用电流互感器使用技术规范</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GB/T 7261-2016</w:t>
      </w:r>
      <w:r w:rsidRPr="006731C1">
        <w:rPr>
          <w:rFonts w:ascii="宋体" w:hAnsi="宋体" w:cs="宋体" w:hint="eastAsia"/>
          <w:bCs/>
          <w:szCs w:val="21"/>
        </w:rPr>
        <w:tab/>
        <w:t xml:space="preserve">    继电保护和安全自动装置基本试验方法</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GB14598.27-2008      量度继电器和保护装置 第27部分：产品安全要求</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JB/T 5777.2-2002</w:t>
      </w:r>
      <w:r w:rsidRPr="006731C1">
        <w:rPr>
          <w:rFonts w:ascii="宋体" w:hAnsi="宋体" w:cs="宋体" w:hint="eastAsia"/>
          <w:bCs/>
          <w:szCs w:val="21"/>
        </w:rPr>
        <w:tab/>
        <w:t xml:space="preserve">    电力系统二次电路用控制及继电保护屏（柜、台）通用技术条件</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JB/T 7828-1995</w:t>
      </w:r>
      <w:r w:rsidRPr="006731C1">
        <w:rPr>
          <w:rFonts w:ascii="宋体" w:hAnsi="宋体" w:cs="宋体" w:hint="eastAsia"/>
          <w:bCs/>
          <w:szCs w:val="21"/>
        </w:rPr>
        <w:tab/>
        <w:t xml:space="preserve">    继电器及其装置包装贮运技术条件</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GB/T 10233-2016      低压成套开关设备和电控设备基本试验方法</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JB/T 5877-2002        低压固定封闭式成套开关设备</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GB/T10233-2016       低压成套开关设备和电控设备基本试验方法</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GB/T14048.1-2012     低压开关设备和控制设备 第1部分：总则</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lastRenderedPageBreak/>
        <w:t>GB50168-2018        电气装置安装工程 电缆线路施工及验收标准</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GB14048.2-2008       低压开关设备和控制设备 第2部分：断路器</w:t>
      </w:r>
    </w:p>
    <w:p w:rsidR="00AA01EB" w:rsidRPr="006731C1" w:rsidRDefault="00AA01EB" w:rsidP="00AA01EB">
      <w:pPr>
        <w:numPr>
          <w:ilvl w:val="1"/>
          <w:numId w:val="2"/>
        </w:numPr>
        <w:spacing w:beforeLines="50" w:before="120" w:afterLines="50" w:after="120"/>
        <w:ind w:left="840" w:hanging="420"/>
        <w:jc w:val="left"/>
        <w:rPr>
          <w:rFonts w:ascii="宋体" w:hAnsi="宋体" w:cs="宋体" w:hint="eastAsia"/>
          <w:b/>
          <w:szCs w:val="21"/>
        </w:rPr>
      </w:pPr>
      <w:r w:rsidRPr="006731C1">
        <w:rPr>
          <w:rFonts w:ascii="宋体" w:hAnsi="宋体" w:cs="宋体" w:hint="eastAsia"/>
          <w:b/>
          <w:szCs w:val="21"/>
        </w:rPr>
        <w:t>环境条件</w:t>
      </w:r>
    </w:p>
    <w:p w:rsidR="00AA01EB" w:rsidRPr="006731C1" w:rsidRDefault="00AA01EB" w:rsidP="00AA01EB">
      <w:pPr>
        <w:numPr>
          <w:ilvl w:val="1"/>
          <w:numId w:val="3"/>
        </w:numPr>
        <w:tabs>
          <w:tab w:val="left" w:pos="839"/>
        </w:tabs>
        <w:spacing w:line="360" w:lineRule="auto"/>
        <w:ind w:left="1260"/>
        <w:rPr>
          <w:rFonts w:ascii="宋体" w:hAnsi="宋体" w:cs="宋体" w:hint="eastAsia"/>
          <w:bCs/>
          <w:szCs w:val="21"/>
        </w:rPr>
      </w:pPr>
      <w:r w:rsidRPr="006731C1">
        <w:rPr>
          <w:rFonts w:ascii="宋体" w:hAnsi="宋体" w:cs="宋体" w:hint="eastAsia"/>
          <w:bCs/>
          <w:szCs w:val="21"/>
        </w:rPr>
        <w:t>地理位置：安徽省合肥市</w:t>
      </w:r>
    </w:p>
    <w:p w:rsidR="00AA01EB" w:rsidRPr="006731C1" w:rsidRDefault="00AA01EB" w:rsidP="00AA01EB">
      <w:pPr>
        <w:numPr>
          <w:ilvl w:val="1"/>
          <w:numId w:val="3"/>
        </w:numPr>
        <w:tabs>
          <w:tab w:val="left" w:pos="839"/>
        </w:tabs>
        <w:spacing w:line="360" w:lineRule="auto"/>
        <w:ind w:left="1260"/>
        <w:rPr>
          <w:rFonts w:ascii="宋体" w:hAnsi="宋体" w:cs="宋体" w:hint="eastAsia"/>
          <w:bCs/>
          <w:szCs w:val="21"/>
        </w:rPr>
      </w:pPr>
      <w:r w:rsidRPr="006731C1">
        <w:rPr>
          <w:rFonts w:ascii="宋体" w:hAnsi="宋体" w:cs="宋体" w:hint="eastAsia"/>
          <w:bCs/>
          <w:szCs w:val="21"/>
        </w:rPr>
        <w:t>周围空气温度：</w:t>
      </w:r>
    </w:p>
    <w:p w:rsidR="00AA01EB" w:rsidRPr="006731C1" w:rsidRDefault="00AA01EB" w:rsidP="00AA01EB">
      <w:pPr>
        <w:spacing w:line="360" w:lineRule="auto"/>
        <w:ind w:left="1260"/>
        <w:rPr>
          <w:rFonts w:ascii="宋体" w:hAnsi="宋体" w:cs="宋体" w:hint="eastAsia"/>
          <w:bCs/>
          <w:szCs w:val="21"/>
        </w:rPr>
      </w:pPr>
      <w:r w:rsidRPr="006731C1">
        <w:rPr>
          <w:rFonts w:ascii="宋体" w:hAnsi="宋体" w:cs="宋体" w:hint="eastAsia"/>
          <w:bCs/>
          <w:szCs w:val="21"/>
        </w:rPr>
        <w:t>最高温度：40℃；最低温度：  -15℃；最大日温差： 15 K；</w:t>
      </w:r>
    </w:p>
    <w:p w:rsidR="00AA01EB" w:rsidRPr="006731C1" w:rsidRDefault="00AA01EB" w:rsidP="00AA01EB">
      <w:pPr>
        <w:numPr>
          <w:ilvl w:val="1"/>
          <w:numId w:val="3"/>
        </w:numPr>
        <w:tabs>
          <w:tab w:val="left" w:pos="839"/>
        </w:tabs>
        <w:spacing w:line="360" w:lineRule="auto"/>
        <w:ind w:left="1260"/>
        <w:rPr>
          <w:rFonts w:ascii="宋体" w:hAnsi="宋体" w:cs="宋体" w:hint="eastAsia"/>
          <w:bCs/>
          <w:szCs w:val="21"/>
        </w:rPr>
      </w:pPr>
      <w:r w:rsidRPr="006731C1">
        <w:rPr>
          <w:rFonts w:ascii="宋体" w:hAnsi="宋体" w:cs="宋体" w:hint="eastAsia"/>
          <w:bCs/>
          <w:szCs w:val="21"/>
        </w:rPr>
        <w:t>海拔高度：≤1000m；</w:t>
      </w:r>
    </w:p>
    <w:p w:rsidR="00AA01EB" w:rsidRPr="006731C1" w:rsidRDefault="00AA01EB" w:rsidP="00AA01EB">
      <w:pPr>
        <w:numPr>
          <w:ilvl w:val="1"/>
          <w:numId w:val="3"/>
        </w:numPr>
        <w:tabs>
          <w:tab w:val="left" w:pos="839"/>
        </w:tabs>
        <w:spacing w:line="360" w:lineRule="auto"/>
        <w:ind w:left="1260"/>
        <w:rPr>
          <w:rFonts w:ascii="宋体" w:hAnsi="宋体" w:cs="宋体" w:hint="eastAsia"/>
          <w:bCs/>
          <w:szCs w:val="21"/>
        </w:rPr>
      </w:pPr>
      <w:r w:rsidRPr="006731C1">
        <w:rPr>
          <w:rFonts w:ascii="宋体" w:hAnsi="宋体" w:cs="宋体" w:hint="eastAsia"/>
          <w:bCs/>
          <w:szCs w:val="21"/>
        </w:rPr>
        <w:t>环境相对湿度：</w:t>
      </w:r>
    </w:p>
    <w:p w:rsidR="00AA01EB" w:rsidRPr="006731C1" w:rsidRDefault="00AA01EB" w:rsidP="00AA01EB">
      <w:pPr>
        <w:spacing w:line="360" w:lineRule="auto"/>
        <w:ind w:left="1260"/>
        <w:rPr>
          <w:rFonts w:ascii="宋体" w:hAnsi="宋体" w:cs="宋体" w:hint="eastAsia"/>
          <w:bCs/>
          <w:szCs w:val="21"/>
        </w:rPr>
      </w:pPr>
      <w:r w:rsidRPr="006731C1">
        <w:rPr>
          <w:rFonts w:ascii="宋体" w:hAnsi="宋体" w:cs="宋体" w:hint="eastAsia"/>
          <w:bCs/>
          <w:szCs w:val="21"/>
        </w:rPr>
        <w:t>日平均值：≤ 95 %；月平均值：≤ 90 %；</w:t>
      </w:r>
    </w:p>
    <w:p w:rsidR="00AA01EB" w:rsidRPr="006731C1" w:rsidRDefault="00AA01EB" w:rsidP="00AA01EB">
      <w:pPr>
        <w:numPr>
          <w:ilvl w:val="1"/>
          <w:numId w:val="3"/>
        </w:numPr>
        <w:tabs>
          <w:tab w:val="left" w:pos="839"/>
        </w:tabs>
        <w:spacing w:line="360" w:lineRule="auto"/>
        <w:ind w:left="1260"/>
        <w:rPr>
          <w:rFonts w:ascii="宋体" w:hAnsi="宋体" w:cs="宋体" w:hint="eastAsia"/>
          <w:bCs/>
          <w:szCs w:val="21"/>
        </w:rPr>
      </w:pPr>
      <w:r w:rsidRPr="006731C1">
        <w:rPr>
          <w:rFonts w:ascii="宋体" w:hAnsi="宋体" w:cs="宋体" w:hint="eastAsia"/>
          <w:bCs/>
          <w:szCs w:val="21"/>
        </w:rPr>
        <w:t>地震烈度：＜ 8度</w:t>
      </w:r>
    </w:p>
    <w:p w:rsidR="00AA01EB" w:rsidRPr="006731C1" w:rsidRDefault="00AA01EB" w:rsidP="00AA01EB">
      <w:pPr>
        <w:numPr>
          <w:ilvl w:val="1"/>
          <w:numId w:val="3"/>
        </w:numPr>
        <w:tabs>
          <w:tab w:val="left" w:pos="839"/>
        </w:tabs>
        <w:spacing w:line="360" w:lineRule="auto"/>
        <w:ind w:left="1260"/>
        <w:rPr>
          <w:rFonts w:ascii="宋体" w:hAnsi="宋体" w:cs="宋体" w:hint="eastAsia"/>
          <w:bCs/>
          <w:szCs w:val="21"/>
        </w:rPr>
      </w:pPr>
      <w:r w:rsidRPr="006731C1">
        <w:rPr>
          <w:rFonts w:ascii="宋体" w:hAnsi="宋体" w:cs="宋体" w:hint="eastAsia"/>
          <w:bCs/>
          <w:szCs w:val="21"/>
        </w:rPr>
        <w:t>安装地点：户内</w:t>
      </w:r>
    </w:p>
    <w:p w:rsidR="00AA01EB" w:rsidRPr="006731C1" w:rsidRDefault="00AA01EB" w:rsidP="00AA01EB">
      <w:pPr>
        <w:numPr>
          <w:ilvl w:val="1"/>
          <w:numId w:val="3"/>
        </w:numPr>
        <w:tabs>
          <w:tab w:val="left" w:pos="839"/>
        </w:tabs>
        <w:spacing w:line="360" w:lineRule="auto"/>
        <w:ind w:left="1260"/>
        <w:rPr>
          <w:rFonts w:ascii="宋体" w:hAnsi="宋体" w:cs="宋体" w:hint="eastAsia"/>
          <w:bCs/>
          <w:szCs w:val="21"/>
        </w:rPr>
      </w:pPr>
      <w:r w:rsidRPr="006731C1">
        <w:rPr>
          <w:rFonts w:ascii="宋体" w:hAnsi="宋体" w:cs="宋体" w:hint="eastAsia"/>
          <w:bCs/>
          <w:szCs w:val="21"/>
        </w:rPr>
        <w:t>污秽等级：II级</w:t>
      </w:r>
    </w:p>
    <w:p w:rsidR="00AA01EB" w:rsidRPr="006731C1" w:rsidRDefault="00AA01EB" w:rsidP="00AA01EB">
      <w:pPr>
        <w:numPr>
          <w:ilvl w:val="1"/>
          <w:numId w:val="3"/>
        </w:numPr>
        <w:tabs>
          <w:tab w:val="left" w:pos="839"/>
        </w:tabs>
        <w:spacing w:line="360" w:lineRule="auto"/>
        <w:ind w:left="1260"/>
        <w:rPr>
          <w:rFonts w:ascii="宋体" w:hAnsi="宋体" w:cs="宋体" w:hint="eastAsia"/>
          <w:bCs/>
          <w:szCs w:val="21"/>
        </w:rPr>
      </w:pPr>
      <w:r w:rsidRPr="006731C1">
        <w:rPr>
          <w:rFonts w:ascii="宋体" w:hAnsi="宋体" w:cs="宋体" w:hint="eastAsia"/>
          <w:bCs/>
          <w:szCs w:val="21"/>
        </w:rPr>
        <w:t>爬电比距：≥20cm/kV</w:t>
      </w:r>
    </w:p>
    <w:p w:rsidR="00AA01EB" w:rsidRPr="006731C1" w:rsidRDefault="00AA01EB" w:rsidP="00AA01EB">
      <w:pPr>
        <w:numPr>
          <w:ilvl w:val="1"/>
          <w:numId w:val="3"/>
        </w:numPr>
        <w:tabs>
          <w:tab w:val="left" w:pos="839"/>
        </w:tabs>
        <w:spacing w:line="360" w:lineRule="auto"/>
        <w:ind w:left="1260"/>
        <w:rPr>
          <w:rFonts w:ascii="宋体" w:hAnsi="宋体" w:cs="宋体" w:hint="eastAsia"/>
          <w:bCs/>
          <w:szCs w:val="21"/>
        </w:rPr>
      </w:pPr>
      <w:r w:rsidRPr="006731C1">
        <w:rPr>
          <w:rFonts w:ascii="宋体" w:hAnsi="宋体" w:cs="宋体" w:hint="eastAsia"/>
          <w:bCs/>
          <w:szCs w:val="21"/>
        </w:rPr>
        <w:t>其它要求：安装运行地点应无剧烈的机械震动、有害气体和蒸汽、导电性或爆炸性尘埃。</w:t>
      </w:r>
    </w:p>
    <w:p w:rsidR="00AA01EB" w:rsidRPr="006731C1" w:rsidRDefault="00AA01EB" w:rsidP="00AA01EB">
      <w:pPr>
        <w:numPr>
          <w:ilvl w:val="1"/>
          <w:numId w:val="2"/>
        </w:numPr>
        <w:spacing w:beforeLines="50" w:before="120" w:afterLines="50" w:after="120"/>
        <w:ind w:left="840" w:hanging="420"/>
        <w:jc w:val="left"/>
        <w:rPr>
          <w:rFonts w:ascii="宋体" w:hAnsi="宋体" w:cs="宋体" w:hint="eastAsia"/>
          <w:b/>
          <w:szCs w:val="21"/>
        </w:rPr>
      </w:pPr>
      <w:r w:rsidRPr="006731C1">
        <w:rPr>
          <w:rFonts w:ascii="宋体" w:hAnsi="宋体" w:cs="宋体" w:hint="eastAsia"/>
          <w:b/>
          <w:szCs w:val="21"/>
        </w:rPr>
        <w:t>工程条件</w:t>
      </w:r>
    </w:p>
    <w:p w:rsidR="00AA01EB" w:rsidRPr="006731C1" w:rsidRDefault="00AA01EB" w:rsidP="00AA01EB">
      <w:pPr>
        <w:tabs>
          <w:tab w:val="left" w:pos="839"/>
        </w:tabs>
        <w:spacing w:line="360" w:lineRule="auto"/>
        <w:ind w:firstLineChars="450" w:firstLine="945"/>
        <w:rPr>
          <w:rFonts w:ascii="宋体" w:hAnsi="宋体" w:cs="宋体" w:hint="eastAsia"/>
          <w:bCs/>
          <w:szCs w:val="21"/>
        </w:rPr>
      </w:pPr>
      <w:r w:rsidRPr="006731C1">
        <w:rPr>
          <w:rFonts w:ascii="宋体" w:hAnsi="宋体" w:cs="宋体" w:hint="eastAsia"/>
          <w:bCs/>
          <w:szCs w:val="21"/>
        </w:rPr>
        <w:t>2.4.1  系统额定电压：0.4 kV</w:t>
      </w:r>
    </w:p>
    <w:p w:rsidR="00AA01EB" w:rsidRPr="006731C1" w:rsidRDefault="00AA01EB" w:rsidP="00AA01EB">
      <w:pPr>
        <w:tabs>
          <w:tab w:val="left" w:pos="839"/>
        </w:tabs>
        <w:spacing w:line="360" w:lineRule="auto"/>
        <w:ind w:firstLineChars="450" w:firstLine="945"/>
        <w:rPr>
          <w:rFonts w:ascii="宋体" w:hAnsi="宋体" w:cs="宋体" w:hint="eastAsia"/>
          <w:bCs/>
          <w:szCs w:val="21"/>
        </w:rPr>
      </w:pPr>
      <w:r w:rsidRPr="006731C1">
        <w:rPr>
          <w:rFonts w:ascii="宋体" w:hAnsi="宋体" w:cs="宋体" w:hint="eastAsia"/>
          <w:bCs/>
          <w:szCs w:val="21"/>
        </w:rPr>
        <w:t>2.4.2  系统额定频率：50 Hz</w:t>
      </w:r>
    </w:p>
    <w:p w:rsidR="00AA01EB" w:rsidRPr="006731C1" w:rsidRDefault="00AA01EB" w:rsidP="00AA01EB">
      <w:pPr>
        <w:tabs>
          <w:tab w:val="left" w:pos="839"/>
        </w:tabs>
        <w:spacing w:line="360" w:lineRule="auto"/>
        <w:ind w:firstLineChars="450" w:firstLine="945"/>
        <w:rPr>
          <w:rFonts w:ascii="宋体" w:hAnsi="宋体" w:cs="宋体" w:hint="eastAsia"/>
          <w:bCs/>
          <w:szCs w:val="21"/>
        </w:rPr>
      </w:pPr>
      <w:r w:rsidRPr="006731C1">
        <w:rPr>
          <w:rFonts w:ascii="宋体" w:hAnsi="宋体" w:cs="宋体" w:hint="eastAsia"/>
          <w:bCs/>
          <w:szCs w:val="21"/>
        </w:rPr>
        <w:t>2.4.3  系统线制：三相五线制</w:t>
      </w:r>
    </w:p>
    <w:p w:rsidR="00AA01EB" w:rsidRPr="006731C1" w:rsidRDefault="00AA01EB" w:rsidP="00AA01EB">
      <w:pPr>
        <w:numPr>
          <w:ilvl w:val="0"/>
          <w:numId w:val="2"/>
        </w:numPr>
        <w:spacing w:beforeLines="50" w:before="120" w:afterLines="50" w:after="120"/>
        <w:jc w:val="left"/>
        <w:outlineLvl w:val="1"/>
        <w:rPr>
          <w:rFonts w:ascii="宋体" w:hAnsi="宋体" w:cs="宋体" w:hint="eastAsia"/>
          <w:b/>
          <w:szCs w:val="21"/>
        </w:rPr>
      </w:pPr>
      <w:r w:rsidRPr="006731C1">
        <w:rPr>
          <w:rFonts w:ascii="宋体" w:hAnsi="宋体" w:cs="宋体" w:hint="eastAsia"/>
          <w:b/>
          <w:szCs w:val="21"/>
        </w:rPr>
        <w:t>通用制造要求</w:t>
      </w:r>
    </w:p>
    <w:p w:rsidR="00AA01EB" w:rsidRPr="006731C1" w:rsidRDefault="00AA01EB" w:rsidP="00AA01EB">
      <w:pPr>
        <w:spacing w:line="360" w:lineRule="auto"/>
        <w:ind w:left="788"/>
        <w:rPr>
          <w:rFonts w:ascii="宋体" w:hAnsi="宋体" w:cs="宋体" w:hint="eastAsia"/>
          <w:bCs/>
          <w:szCs w:val="21"/>
        </w:rPr>
      </w:pPr>
      <w:r w:rsidRPr="006731C1">
        <w:rPr>
          <w:rFonts w:ascii="宋体" w:hAnsi="宋体" w:cs="宋体"/>
          <w:bCs/>
          <w:szCs w:val="21"/>
        </w:rPr>
        <w:t xml:space="preserve">3.1 </w:t>
      </w:r>
      <w:r w:rsidRPr="006731C1">
        <w:rPr>
          <w:rFonts w:ascii="宋体" w:hAnsi="宋体" w:cs="宋体" w:hint="eastAsia"/>
          <w:bCs/>
          <w:szCs w:val="21"/>
        </w:rPr>
        <w:t>所有双电源柜均进行防腐处理，使其能够满足现场工况条件要求，表面均进行处理，双电源柜表面均应涂无光或半无光防护涂层，颜色应按采购人指定要求，涂层应有良好的附着力。同一套柜体的涂层不应有明显的色差。外表面涂层要均匀、牢固、不应有气泡、皱纹、挂漆、</w:t>
      </w:r>
      <w:proofErr w:type="gramStart"/>
      <w:r w:rsidRPr="006731C1">
        <w:rPr>
          <w:rFonts w:ascii="宋体" w:hAnsi="宋体" w:cs="宋体" w:hint="eastAsia"/>
          <w:bCs/>
          <w:szCs w:val="21"/>
        </w:rPr>
        <w:t>檫</w:t>
      </w:r>
      <w:proofErr w:type="gramEnd"/>
      <w:r w:rsidRPr="006731C1">
        <w:rPr>
          <w:rFonts w:ascii="宋体" w:hAnsi="宋体" w:cs="宋体" w:hint="eastAsia"/>
          <w:bCs/>
          <w:szCs w:val="21"/>
        </w:rPr>
        <w:t>伤、剥落、锤痕，眩目、起皱、流痕等缺陷。</w:t>
      </w:r>
    </w:p>
    <w:p w:rsidR="00AA01EB" w:rsidRPr="006731C1" w:rsidRDefault="00AA01EB" w:rsidP="00AA01EB">
      <w:pPr>
        <w:spacing w:line="360" w:lineRule="auto"/>
        <w:ind w:left="788"/>
        <w:rPr>
          <w:rFonts w:ascii="宋体" w:hAnsi="宋体" w:cs="宋体" w:hint="eastAsia"/>
          <w:bCs/>
          <w:szCs w:val="21"/>
        </w:rPr>
      </w:pPr>
      <w:r w:rsidRPr="006731C1">
        <w:rPr>
          <w:rFonts w:ascii="宋体" w:hAnsi="宋体" w:cs="宋体" w:hint="eastAsia"/>
          <w:bCs/>
          <w:szCs w:val="21"/>
        </w:rPr>
        <w:t>3</w:t>
      </w:r>
      <w:r w:rsidRPr="006731C1">
        <w:rPr>
          <w:rFonts w:ascii="宋体" w:hAnsi="宋体" w:cs="宋体"/>
          <w:bCs/>
          <w:szCs w:val="21"/>
        </w:rPr>
        <w:t xml:space="preserve">.2  </w:t>
      </w:r>
      <w:r w:rsidRPr="006731C1">
        <w:rPr>
          <w:rFonts w:ascii="宋体" w:hAnsi="宋体" w:cs="宋体" w:hint="eastAsia"/>
          <w:bCs/>
          <w:szCs w:val="21"/>
        </w:rPr>
        <w:t>双电源</w:t>
      </w:r>
      <w:proofErr w:type="gramStart"/>
      <w:r w:rsidRPr="006731C1">
        <w:rPr>
          <w:rFonts w:ascii="宋体" w:hAnsi="宋体" w:cs="宋体" w:hint="eastAsia"/>
          <w:bCs/>
          <w:szCs w:val="21"/>
        </w:rPr>
        <w:t>柜具体见相关</w:t>
      </w:r>
      <w:proofErr w:type="gramEnd"/>
      <w:r w:rsidRPr="006731C1">
        <w:rPr>
          <w:rFonts w:ascii="宋体" w:hAnsi="宋体" w:cs="宋体" w:hint="eastAsia"/>
          <w:bCs/>
          <w:szCs w:val="21"/>
        </w:rPr>
        <w:t>图纸。中标方应充分考虑现场施工进线安装方便，预留出相应的连接端头，对于双电源柜均应考虑外部接线方便安全。</w:t>
      </w:r>
    </w:p>
    <w:p w:rsidR="00AA01EB" w:rsidRPr="006731C1" w:rsidRDefault="00AA01EB" w:rsidP="00AA01EB">
      <w:pPr>
        <w:spacing w:line="360" w:lineRule="auto"/>
        <w:ind w:left="788"/>
        <w:rPr>
          <w:rFonts w:ascii="宋体" w:hAnsi="宋体" w:cs="宋体" w:hint="eastAsia"/>
          <w:bCs/>
          <w:szCs w:val="21"/>
        </w:rPr>
      </w:pPr>
      <w:r w:rsidRPr="006731C1">
        <w:rPr>
          <w:rFonts w:ascii="宋体" w:hAnsi="宋体" w:cs="宋体" w:hint="eastAsia"/>
          <w:bCs/>
          <w:szCs w:val="21"/>
        </w:rPr>
        <w:t>3</w:t>
      </w:r>
      <w:r w:rsidRPr="006731C1">
        <w:rPr>
          <w:rFonts w:ascii="宋体" w:hAnsi="宋体" w:cs="宋体"/>
          <w:bCs/>
          <w:szCs w:val="21"/>
        </w:rPr>
        <w:t xml:space="preserve">.3  </w:t>
      </w:r>
      <w:r w:rsidRPr="006731C1">
        <w:rPr>
          <w:rFonts w:ascii="宋体" w:hAnsi="宋体" w:cs="宋体" w:hint="eastAsia"/>
          <w:bCs/>
          <w:szCs w:val="21"/>
        </w:rPr>
        <w:t>双电源柜的门应有足够的刚度，在全开及转动时，无变形或下垂。对于高度大于2000mm的柜体的顶部宜有起吊装置。</w:t>
      </w:r>
    </w:p>
    <w:p w:rsidR="00AA01EB" w:rsidRPr="006731C1" w:rsidRDefault="00AA01EB" w:rsidP="00AA01EB">
      <w:pPr>
        <w:numPr>
          <w:ilvl w:val="1"/>
          <w:numId w:val="17"/>
        </w:numPr>
        <w:spacing w:line="360" w:lineRule="auto"/>
        <w:rPr>
          <w:rFonts w:ascii="宋体" w:hAnsi="宋体" w:cs="宋体" w:hint="eastAsia"/>
          <w:bCs/>
          <w:szCs w:val="21"/>
        </w:rPr>
      </w:pPr>
      <w:r w:rsidRPr="006731C1">
        <w:rPr>
          <w:rFonts w:ascii="宋体" w:hAnsi="宋体" w:cs="宋体"/>
          <w:bCs/>
          <w:szCs w:val="21"/>
        </w:rPr>
        <w:t xml:space="preserve"> </w:t>
      </w:r>
      <w:r w:rsidRPr="006731C1">
        <w:rPr>
          <w:rFonts w:ascii="宋体" w:hAnsi="宋体" w:cs="宋体" w:hint="eastAsia"/>
          <w:bCs/>
          <w:szCs w:val="21"/>
        </w:rPr>
        <w:t>双电源柜应按接线图进行布线，接线图的绘制应符合相关标准的规定。布线要牢固，导线宜加接线端头，接线两端应有编号套管，套管上字母排列方向应一致。布线应按水平或垂直方向敷设，在不宜使用汇线槽的地方，可采用绝缘支架固定。在一般情况下线束绝缘支架间距横向不大于300mm，纵向不大于400mm，应有一定固定点，不能晃动，要美观、整齐、可靠。采用汇线槽敷设时，出线处线束应整齐，便于调试与维护。导线连接应通过接线座或接插件，两个接线端之间的连接导线不得有中间接头。布线所用颜色应符合GB/T2681的规定或工程图样的要求。</w:t>
      </w:r>
    </w:p>
    <w:p w:rsidR="00AA01EB" w:rsidRPr="006731C1" w:rsidRDefault="00AA01EB" w:rsidP="00AA01EB">
      <w:pPr>
        <w:numPr>
          <w:ilvl w:val="1"/>
          <w:numId w:val="17"/>
        </w:numPr>
        <w:spacing w:line="360" w:lineRule="auto"/>
        <w:rPr>
          <w:rFonts w:ascii="宋体" w:hAnsi="宋体" w:cs="宋体" w:hint="eastAsia"/>
          <w:bCs/>
          <w:szCs w:val="21"/>
        </w:rPr>
      </w:pPr>
      <w:r w:rsidRPr="006731C1">
        <w:rPr>
          <w:rFonts w:ascii="宋体" w:hAnsi="宋体" w:cs="宋体"/>
          <w:bCs/>
          <w:szCs w:val="21"/>
        </w:rPr>
        <w:t xml:space="preserve"> </w:t>
      </w:r>
      <w:r w:rsidRPr="006731C1">
        <w:rPr>
          <w:rFonts w:ascii="宋体" w:hAnsi="宋体" w:cs="宋体" w:hint="eastAsia"/>
          <w:bCs/>
          <w:szCs w:val="21"/>
        </w:rPr>
        <w:t>布线的测量回路与电源线宜分开敷设。</w:t>
      </w:r>
      <w:proofErr w:type="gramStart"/>
      <w:r w:rsidRPr="006731C1">
        <w:rPr>
          <w:rFonts w:ascii="宋体" w:hAnsi="宋体" w:cs="宋体" w:hint="eastAsia"/>
          <w:bCs/>
          <w:szCs w:val="21"/>
        </w:rPr>
        <w:t>本安回路</w:t>
      </w:r>
      <w:proofErr w:type="gramEnd"/>
      <w:r w:rsidRPr="006731C1">
        <w:rPr>
          <w:rFonts w:ascii="宋体" w:hAnsi="宋体" w:cs="宋体" w:hint="eastAsia"/>
          <w:bCs/>
          <w:szCs w:val="21"/>
        </w:rPr>
        <w:t>与</w:t>
      </w:r>
      <w:proofErr w:type="gramStart"/>
      <w:r w:rsidRPr="006731C1">
        <w:rPr>
          <w:rFonts w:ascii="宋体" w:hAnsi="宋体" w:cs="宋体" w:hint="eastAsia"/>
          <w:bCs/>
          <w:szCs w:val="21"/>
        </w:rPr>
        <w:t>非本安回路</w:t>
      </w:r>
      <w:proofErr w:type="gramEnd"/>
      <w:r w:rsidRPr="006731C1">
        <w:rPr>
          <w:rFonts w:ascii="宋体" w:hAnsi="宋体" w:cs="宋体" w:hint="eastAsia"/>
          <w:bCs/>
          <w:szCs w:val="21"/>
        </w:rPr>
        <w:t>必须分开敷设，并采取相应的</w:t>
      </w:r>
      <w:r w:rsidRPr="006731C1">
        <w:rPr>
          <w:rFonts w:ascii="宋体" w:hAnsi="宋体" w:cs="宋体" w:hint="eastAsia"/>
          <w:bCs/>
          <w:szCs w:val="21"/>
        </w:rPr>
        <w:lastRenderedPageBreak/>
        <w:t>抗干扰措施。</w:t>
      </w:r>
    </w:p>
    <w:p w:rsidR="00AA01EB" w:rsidRPr="006731C1" w:rsidRDefault="00AA01EB" w:rsidP="00AA01EB">
      <w:pPr>
        <w:numPr>
          <w:ilvl w:val="1"/>
          <w:numId w:val="17"/>
        </w:numPr>
        <w:spacing w:line="360" w:lineRule="auto"/>
        <w:rPr>
          <w:rFonts w:ascii="宋体" w:hAnsi="宋体" w:cs="宋体" w:hint="eastAsia"/>
          <w:bCs/>
          <w:szCs w:val="21"/>
        </w:rPr>
      </w:pPr>
      <w:r w:rsidRPr="006731C1">
        <w:rPr>
          <w:rFonts w:ascii="宋体" w:hAnsi="宋体" w:cs="宋体" w:hint="eastAsia"/>
          <w:bCs/>
          <w:szCs w:val="21"/>
        </w:rPr>
        <w:t>双电源柜上的仪表、电器装置和零部件的安装要牢固可靠，不得有松动现象。</w:t>
      </w:r>
    </w:p>
    <w:p w:rsidR="00AA01EB" w:rsidRPr="006731C1" w:rsidRDefault="00AA01EB" w:rsidP="00AA01EB">
      <w:pPr>
        <w:numPr>
          <w:ilvl w:val="1"/>
          <w:numId w:val="17"/>
        </w:numPr>
        <w:spacing w:line="360" w:lineRule="auto"/>
        <w:rPr>
          <w:rFonts w:ascii="宋体" w:hAnsi="宋体" w:cs="宋体" w:hint="eastAsia"/>
          <w:bCs/>
          <w:szCs w:val="21"/>
        </w:rPr>
      </w:pPr>
      <w:r w:rsidRPr="006731C1">
        <w:rPr>
          <w:rFonts w:ascii="宋体" w:hAnsi="宋体" w:cs="宋体" w:hint="eastAsia"/>
          <w:bCs/>
          <w:szCs w:val="21"/>
        </w:rPr>
        <w:t>双电源</w:t>
      </w:r>
      <w:proofErr w:type="gramStart"/>
      <w:r w:rsidRPr="006731C1">
        <w:rPr>
          <w:rFonts w:ascii="宋体" w:hAnsi="宋体" w:cs="宋体" w:hint="eastAsia"/>
          <w:bCs/>
          <w:szCs w:val="21"/>
        </w:rPr>
        <w:t>柜内部</w:t>
      </w:r>
      <w:proofErr w:type="gramEnd"/>
      <w:r w:rsidRPr="006731C1">
        <w:rPr>
          <w:rFonts w:ascii="宋体" w:hAnsi="宋体" w:cs="宋体" w:hint="eastAsia"/>
          <w:bCs/>
          <w:szCs w:val="21"/>
        </w:rPr>
        <w:t>连接小母排有相应的绝缘隔离设施（如设置隔离挡板），防止操作时误碰触带电体。</w:t>
      </w:r>
    </w:p>
    <w:p w:rsidR="00AA01EB" w:rsidRPr="006731C1" w:rsidRDefault="00AA01EB" w:rsidP="00AA01EB">
      <w:pPr>
        <w:numPr>
          <w:ilvl w:val="0"/>
          <w:numId w:val="2"/>
        </w:numPr>
        <w:spacing w:beforeLines="50" w:before="120" w:afterLines="50" w:after="120"/>
        <w:jc w:val="left"/>
        <w:outlineLvl w:val="1"/>
        <w:rPr>
          <w:rFonts w:ascii="宋体" w:hAnsi="宋体" w:cs="宋体" w:hint="eastAsia"/>
          <w:b/>
          <w:szCs w:val="21"/>
        </w:rPr>
      </w:pPr>
      <w:r w:rsidRPr="006731C1">
        <w:rPr>
          <w:rFonts w:ascii="宋体" w:hAnsi="宋体" w:cs="宋体" w:hint="eastAsia"/>
          <w:b/>
          <w:szCs w:val="21"/>
        </w:rPr>
        <w:t>主要设备制造要求</w:t>
      </w:r>
    </w:p>
    <w:p w:rsidR="00AA01EB" w:rsidRPr="006731C1" w:rsidRDefault="00AA01EB" w:rsidP="00AA01EB">
      <w:pPr>
        <w:numPr>
          <w:ilvl w:val="0"/>
          <w:numId w:val="4"/>
        </w:numPr>
        <w:spacing w:line="360" w:lineRule="auto"/>
        <w:rPr>
          <w:rFonts w:ascii="宋体" w:hAnsi="宋体" w:cs="宋体" w:hint="eastAsia"/>
          <w:b/>
          <w:bCs/>
          <w:szCs w:val="21"/>
        </w:rPr>
      </w:pPr>
      <w:r w:rsidRPr="006731C1">
        <w:rPr>
          <w:rFonts w:ascii="宋体" w:hAnsi="宋体" w:cs="宋体" w:hint="eastAsia"/>
          <w:b/>
          <w:bCs/>
          <w:szCs w:val="21"/>
        </w:rPr>
        <w:t>柜内制造要求</w:t>
      </w:r>
    </w:p>
    <w:p w:rsidR="00AA01EB" w:rsidRPr="006731C1" w:rsidRDefault="00AA01EB" w:rsidP="00AA01EB">
      <w:pPr>
        <w:numPr>
          <w:ilvl w:val="2"/>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柜内所有</w:t>
      </w:r>
      <w:proofErr w:type="gramStart"/>
      <w:r w:rsidRPr="006731C1">
        <w:rPr>
          <w:rFonts w:ascii="宋体" w:hAnsi="宋体" w:cs="宋体" w:hint="eastAsia"/>
          <w:bCs/>
          <w:szCs w:val="21"/>
        </w:rPr>
        <w:t>母排随双</w:t>
      </w:r>
      <w:proofErr w:type="gramEnd"/>
      <w:r w:rsidRPr="006731C1">
        <w:rPr>
          <w:rFonts w:ascii="宋体" w:hAnsi="宋体" w:cs="宋体" w:hint="eastAsia"/>
          <w:bCs/>
          <w:szCs w:val="21"/>
        </w:rPr>
        <w:t>电源柜成套。</w:t>
      </w:r>
    </w:p>
    <w:p w:rsidR="00AA01EB" w:rsidRPr="006731C1" w:rsidRDefault="00AA01EB" w:rsidP="00AA01EB">
      <w:pPr>
        <w:numPr>
          <w:ilvl w:val="2"/>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导体须满足额定短时和峰值耐受电流的要求。N相（L0）母线与三相母线规格相同，PE排截面不低于</w:t>
      </w:r>
      <w:proofErr w:type="gramStart"/>
      <w:r w:rsidRPr="006731C1">
        <w:rPr>
          <w:rFonts w:ascii="宋体" w:hAnsi="宋体" w:cs="宋体" w:hint="eastAsia"/>
          <w:bCs/>
          <w:szCs w:val="21"/>
        </w:rPr>
        <w:t>相线排截面</w:t>
      </w:r>
      <w:proofErr w:type="gramEnd"/>
      <w:r w:rsidRPr="006731C1">
        <w:rPr>
          <w:rFonts w:ascii="宋体" w:hAnsi="宋体" w:cs="宋体" w:hint="eastAsia"/>
          <w:bCs/>
          <w:szCs w:val="21"/>
        </w:rPr>
        <w:t>的1/2。</w:t>
      </w:r>
    </w:p>
    <w:p w:rsidR="00AA01EB" w:rsidRPr="006731C1" w:rsidRDefault="00AA01EB" w:rsidP="00AA01EB">
      <w:pPr>
        <w:numPr>
          <w:ilvl w:val="2"/>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具体的相序排列参见表1</w:t>
      </w:r>
    </w:p>
    <w:p w:rsidR="00AA01EB" w:rsidRPr="006731C1" w:rsidRDefault="00AA01EB" w:rsidP="00AA01EB">
      <w:pPr>
        <w:spacing w:line="360" w:lineRule="auto"/>
        <w:jc w:val="center"/>
        <w:rPr>
          <w:rFonts w:ascii="宋体" w:hAnsi="宋体" w:cs="宋体" w:hint="eastAsia"/>
          <w:bCs/>
          <w:szCs w:val="21"/>
        </w:rPr>
      </w:pPr>
      <w:r w:rsidRPr="006731C1">
        <w:rPr>
          <w:rFonts w:ascii="宋体" w:hAnsi="宋体" w:cs="宋体" w:hint="eastAsia"/>
          <w:bCs/>
          <w:szCs w:val="21"/>
        </w:rPr>
        <w:t>表1　母线相序排列表</w:t>
      </w:r>
    </w:p>
    <w:tbl>
      <w:tblPr>
        <w:tblW w:w="735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258"/>
        <w:gridCol w:w="1666"/>
        <w:gridCol w:w="1806"/>
        <w:gridCol w:w="1628"/>
      </w:tblGrid>
      <w:tr w:rsidR="00AA01EB" w:rsidRPr="006731C1" w:rsidTr="0017439C">
        <w:trPr>
          <w:cantSplit/>
          <w:jc w:val="center"/>
        </w:trPr>
        <w:tc>
          <w:tcPr>
            <w:tcW w:w="2258" w:type="dxa"/>
            <w:tcBorders>
              <w:top w:val="single" w:sz="8" w:space="0" w:color="auto"/>
              <w:left w:val="single" w:sz="8" w:space="0" w:color="auto"/>
              <w:bottom w:val="single" w:sz="4" w:space="0" w:color="auto"/>
              <w:right w:val="single" w:sz="4"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类别</w:t>
            </w:r>
          </w:p>
        </w:tc>
        <w:tc>
          <w:tcPr>
            <w:tcW w:w="1666" w:type="dxa"/>
            <w:tcBorders>
              <w:top w:val="single" w:sz="8" w:space="0" w:color="auto"/>
              <w:left w:val="single" w:sz="4" w:space="0" w:color="auto"/>
              <w:bottom w:val="single" w:sz="4" w:space="0" w:color="auto"/>
              <w:right w:val="single" w:sz="4"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上下排列</w:t>
            </w:r>
          </w:p>
        </w:tc>
        <w:tc>
          <w:tcPr>
            <w:tcW w:w="1806" w:type="dxa"/>
            <w:tcBorders>
              <w:top w:val="single" w:sz="8" w:space="0" w:color="auto"/>
              <w:left w:val="single" w:sz="4" w:space="0" w:color="auto"/>
              <w:bottom w:val="single" w:sz="4" w:space="0" w:color="auto"/>
              <w:right w:val="single" w:sz="4"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左右排列</w:t>
            </w:r>
          </w:p>
        </w:tc>
        <w:tc>
          <w:tcPr>
            <w:tcW w:w="1628" w:type="dxa"/>
            <w:tcBorders>
              <w:top w:val="single" w:sz="8" w:space="0" w:color="auto"/>
              <w:left w:val="single" w:sz="4" w:space="0" w:color="auto"/>
              <w:bottom w:val="single" w:sz="4" w:space="0" w:color="auto"/>
              <w:right w:val="single" w:sz="8"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前后排列</w:t>
            </w:r>
          </w:p>
        </w:tc>
      </w:tr>
      <w:tr w:rsidR="00AA01EB" w:rsidRPr="006731C1" w:rsidTr="0017439C">
        <w:trPr>
          <w:cantSplit/>
          <w:jc w:val="center"/>
        </w:trPr>
        <w:tc>
          <w:tcPr>
            <w:tcW w:w="2258" w:type="dxa"/>
            <w:tcBorders>
              <w:top w:val="single" w:sz="4" w:space="0" w:color="auto"/>
              <w:left w:val="single" w:sz="8" w:space="0" w:color="auto"/>
              <w:bottom w:val="single" w:sz="4" w:space="0" w:color="auto"/>
              <w:right w:val="single" w:sz="4"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A相</w:t>
            </w:r>
          </w:p>
        </w:tc>
        <w:tc>
          <w:tcPr>
            <w:tcW w:w="1666" w:type="dxa"/>
            <w:tcBorders>
              <w:top w:val="single" w:sz="4" w:space="0" w:color="auto"/>
              <w:left w:val="single" w:sz="4" w:space="0" w:color="auto"/>
              <w:bottom w:val="single" w:sz="4" w:space="0" w:color="auto"/>
              <w:right w:val="single" w:sz="4"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上</w:t>
            </w:r>
          </w:p>
        </w:tc>
        <w:tc>
          <w:tcPr>
            <w:tcW w:w="1806" w:type="dxa"/>
            <w:tcBorders>
              <w:top w:val="single" w:sz="4" w:space="0" w:color="auto"/>
              <w:left w:val="single" w:sz="4" w:space="0" w:color="auto"/>
              <w:bottom w:val="single" w:sz="4" w:space="0" w:color="auto"/>
              <w:right w:val="single" w:sz="4"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左</w:t>
            </w:r>
          </w:p>
        </w:tc>
        <w:tc>
          <w:tcPr>
            <w:tcW w:w="1628" w:type="dxa"/>
            <w:tcBorders>
              <w:top w:val="single" w:sz="4" w:space="0" w:color="auto"/>
              <w:left w:val="single" w:sz="4" w:space="0" w:color="auto"/>
              <w:bottom w:val="single" w:sz="4" w:space="0" w:color="auto"/>
              <w:right w:val="single" w:sz="8"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远</w:t>
            </w:r>
          </w:p>
        </w:tc>
      </w:tr>
      <w:tr w:rsidR="00AA01EB" w:rsidRPr="006731C1" w:rsidTr="0017439C">
        <w:trPr>
          <w:cantSplit/>
          <w:jc w:val="center"/>
        </w:trPr>
        <w:tc>
          <w:tcPr>
            <w:tcW w:w="2258" w:type="dxa"/>
            <w:tcBorders>
              <w:top w:val="single" w:sz="4" w:space="0" w:color="auto"/>
              <w:left w:val="single" w:sz="8" w:space="0" w:color="auto"/>
              <w:bottom w:val="single" w:sz="4" w:space="0" w:color="auto"/>
              <w:right w:val="single" w:sz="4"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B相</w:t>
            </w:r>
          </w:p>
        </w:tc>
        <w:tc>
          <w:tcPr>
            <w:tcW w:w="1666" w:type="dxa"/>
            <w:tcBorders>
              <w:top w:val="single" w:sz="4" w:space="0" w:color="auto"/>
              <w:left w:val="single" w:sz="4" w:space="0" w:color="auto"/>
              <w:bottom w:val="single" w:sz="4" w:space="0" w:color="auto"/>
              <w:right w:val="single" w:sz="4"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中</w:t>
            </w:r>
          </w:p>
        </w:tc>
        <w:tc>
          <w:tcPr>
            <w:tcW w:w="1806" w:type="dxa"/>
            <w:tcBorders>
              <w:top w:val="single" w:sz="4" w:space="0" w:color="auto"/>
              <w:left w:val="single" w:sz="4" w:space="0" w:color="auto"/>
              <w:bottom w:val="single" w:sz="4" w:space="0" w:color="auto"/>
              <w:right w:val="single" w:sz="4"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中</w:t>
            </w:r>
          </w:p>
        </w:tc>
        <w:tc>
          <w:tcPr>
            <w:tcW w:w="1628" w:type="dxa"/>
            <w:tcBorders>
              <w:top w:val="single" w:sz="4" w:space="0" w:color="auto"/>
              <w:left w:val="single" w:sz="4" w:space="0" w:color="auto"/>
              <w:bottom w:val="single" w:sz="4" w:space="0" w:color="auto"/>
              <w:right w:val="single" w:sz="8"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中</w:t>
            </w:r>
          </w:p>
        </w:tc>
      </w:tr>
      <w:tr w:rsidR="00AA01EB" w:rsidRPr="006731C1" w:rsidTr="0017439C">
        <w:trPr>
          <w:cantSplit/>
          <w:jc w:val="center"/>
        </w:trPr>
        <w:tc>
          <w:tcPr>
            <w:tcW w:w="2258" w:type="dxa"/>
            <w:tcBorders>
              <w:top w:val="single" w:sz="4" w:space="0" w:color="auto"/>
              <w:left w:val="single" w:sz="8" w:space="0" w:color="auto"/>
              <w:bottom w:val="single" w:sz="4" w:space="0" w:color="auto"/>
              <w:right w:val="single" w:sz="4"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C相</w:t>
            </w:r>
          </w:p>
        </w:tc>
        <w:tc>
          <w:tcPr>
            <w:tcW w:w="1666" w:type="dxa"/>
            <w:tcBorders>
              <w:top w:val="single" w:sz="4" w:space="0" w:color="auto"/>
              <w:left w:val="single" w:sz="4" w:space="0" w:color="auto"/>
              <w:bottom w:val="single" w:sz="4" w:space="0" w:color="auto"/>
              <w:right w:val="single" w:sz="4"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下</w:t>
            </w:r>
          </w:p>
        </w:tc>
        <w:tc>
          <w:tcPr>
            <w:tcW w:w="1806" w:type="dxa"/>
            <w:tcBorders>
              <w:top w:val="single" w:sz="4" w:space="0" w:color="auto"/>
              <w:left w:val="single" w:sz="4" w:space="0" w:color="auto"/>
              <w:bottom w:val="single" w:sz="4" w:space="0" w:color="auto"/>
              <w:right w:val="single" w:sz="4"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右</w:t>
            </w:r>
          </w:p>
        </w:tc>
        <w:tc>
          <w:tcPr>
            <w:tcW w:w="1628" w:type="dxa"/>
            <w:tcBorders>
              <w:top w:val="single" w:sz="4" w:space="0" w:color="auto"/>
              <w:left w:val="single" w:sz="4" w:space="0" w:color="auto"/>
              <w:bottom w:val="single" w:sz="4" w:space="0" w:color="auto"/>
              <w:right w:val="single" w:sz="8"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近</w:t>
            </w:r>
          </w:p>
        </w:tc>
      </w:tr>
      <w:tr w:rsidR="00AA01EB" w:rsidRPr="006731C1" w:rsidTr="0017439C">
        <w:trPr>
          <w:cantSplit/>
          <w:jc w:val="center"/>
        </w:trPr>
        <w:tc>
          <w:tcPr>
            <w:tcW w:w="2258" w:type="dxa"/>
            <w:tcBorders>
              <w:top w:val="single" w:sz="4" w:space="0" w:color="auto"/>
              <w:left w:val="single" w:sz="8" w:space="0" w:color="auto"/>
              <w:bottom w:val="single" w:sz="8" w:space="0" w:color="auto"/>
              <w:right w:val="single" w:sz="4"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中性线、中性保护线</w:t>
            </w:r>
          </w:p>
        </w:tc>
        <w:tc>
          <w:tcPr>
            <w:tcW w:w="1666" w:type="dxa"/>
            <w:tcBorders>
              <w:top w:val="single" w:sz="4" w:space="0" w:color="auto"/>
              <w:left w:val="single" w:sz="4" w:space="0" w:color="auto"/>
              <w:bottom w:val="single" w:sz="8" w:space="0" w:color="auto"/>
              <w:right w:val="single" w:sz="4"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最下</w:t>
            </w:r>
          </w:p>
        </w:tc>
        <w:tc>
          <w:tcPr>
            <w:tcW w:w="1806" w:type="dxa"/>
            <w:tcBorders>
              <w:top w:val="single" w:sz="4" w:space="0" w:color="auto"/>
              <w:left w:val="single" w:sz="4" w:space="0" w:color="auto"/>
              <w:bottom w:val="single" w:sz="8" w:space="0" w:color="auto"/>
              <w:right w:val="single" w:sz="4"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最右</w:t>
            </w:r>
          </w:p>
        </w:tc>
        <w:tc>
          <w:tcPr>
            <w:tcW w:w="1628" w:type="dxa"/>
            <w:tcBorders>
              <w:top w:val="single" w:sz="4" w:space="0" w:color="auto"/>
              <w:left w:val="single" w:sz="4" w:space="0" w:color="auto"/>
              <w:bottom w:val="single" w:sz="8" w:space="0" w:color="auto"/>
              <w:right w:val="single" w:sz="8" w:space="0" w:color="auto"/>
            </w:tcBorders>
            <w:vAlign w:val="center"/>
          </w:tcPr>
          <w:p w:rsidR="00AA01EB" w:rsidRPr="006731C1" w:rsidRDefault="00AA01EB" w:rsidP="0017439C">
            <w:pPr>
              <w:spacing w:line="360" w:lineRule="exact"/>
              <w:jc w:val="center"/>
              <w:rPr>
                <w:rFonts w:ascii="宋体" w:hAnsi="宋体" w:cs="宋体" w:hint="eastAsia"/>
                <w:bCs/>
                <w:szCs w:val="21"/>
              </w:rPr>
            </w:pPr>
            <w:r w:rsidRPr="006731C1">
              <w:rPr>
                <w:rFonts w:ascii="宋体" w:hAnsi="宋体" w:cs="宋体" w:hint="eastAsia"/>
                <w:bCs/>
                <w:szCs w:val="21"/>
              </w:rPr>
              <w:t>最近</w:t>
            </w:r>
          </w:p>
        </w:tc>
      </w:tr>
    </w:tbl>
    <w:p w:rsidR="00AA01EB" w:rsidRPr="006731C1" w:rsidRDefault="00AA01EB" w:rsidP="00AA01EB">
      <w:pPr>
        <w:spacing w:line="360" w:lineRule="exact"/>
        <w:ind w:firstLineChars="175" w:firstLine="368"/>
        <w:rPr>
          <w:rFonts w:ascii="宋体" w:hAnsi="宋体" w:cs="宋体" w:hint="eastAsia"/>
          <w:bCs/>
          <w:szCs w:val="21"/>
        </w:rPr>
      </w:pPr>
      <w:r w:rsidRPr="006731C1">
        <w:rPr>
          <w:rFonts w:ascii="宋体" w:hAnsi="宋体" w:cs="宋体" w:hint="eastAsia"/>
          <w:bCs/>
          <w:szCs w:val="21"/>
        </w:rPr>
        <w:t xml:space="preserve">     </w:t>
      </w:r>
    </w:p>
    <w:p w:rsidR="00AA01EB" w:rsidRPr="006731C1" w:rsidRDefault="00AA01EB" w:rsidP="00AA01EB">
      <w:pPr>
        <w:numPr>
          <w:ilvl w:val="2"/>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柜内主母线及截面按设计要求配置，副母线及导线按制造标准配置，柜内铜</w:t>
      </w:r>
      <w:proofErr w:type="gramStart"/>
      <w:r w:rsidRPr="006731C1">
        <w:rPr>
          <w:rFonts w:ascii="宋体" w:hAnsi="宋体" w:cs="宋体" w:hint="eastAsia"/>
          <w:bCs/>
          <w:szCs w:val="21"/>
        </w:rPr>
        <w:t>排采用</w:t>
      </w:r>
      <w:proofErr w:type="gramEnd"/>
      <w:r w:rsidRPr="006731C1">
        <w:rPr>
          <w:rFonts w:ascii="宋体" w:hAnsi="宋体" w:cs="宋体" w:hint="eastAsia"/>
          <w:bCs/>
          <w:szCs w:val="21"/>
        </w:rPr>
        <w:t>镀锡处理并套热缩套管；柜内导线截面应满足其安全载流量要求。</w:t>
      </w:r>
    </w:p>
    <w:p w:rsidR="00AA01EB" w:rsidRPr="006731C1" w:rsidRDefault="00AA01EB" w:rsidP="00AA01EB">
      <w:pPr>
        <w:numPr>
          <w:ilvl w:val="2"/>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柜内软导线应使用冷压端头，并保证压接良好；过门的导线必须用软导线。</w:t>
      </w:r>
    </w:p>
    <w:p w:rsidR="00AA01EB" w:rsidRPr="006731C1" w:rsidRDefault="00AA01EB" w:rsidP="00AA01EB">
      <w:pPr>
        <w:numPr>
          <w:ilvl w:val="2"/>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柜内所有的接线号及引到出线端子的线号应是打印的线号并确保不掉色。</w:t>
      </w:r>
    </w:p>
    <w:p w:rsidR="00AA01EB" w:rsidRPr="006731C1" w:rsidRDefault="00AA01EB" w:rsidP="00AA01EB">
      <w:pPr>
        <w:numPr>
          <w:ilvl w:val="2"/>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一个电接点不准同时接三根导线，若不够则增加接线端子。</w:t>
      </w:r>
    </w:p>
    <w:p w:rsidR="00AA01EB" w:rsidRPr="006731C1" w:rsidRDefault="00AA01EB" w:rsidP="00AA01EB">
      <w:pPr>
        <w:widowControl/>
        <w:jc w:val="left"/>
        <w:rPr>
          <w:rFonts w:ascii="宋体" w:hAnsi="宋体" w:cs="宋体" w:hint="eastAsia"/>
          <w:bCs/>
          <w:szCs w:val="21"/>
        </w:rPr>
      </w:pPr>
    </w:p>
    <w:p w:rsidR="00AA01EB" w:rsidRPr="006731C1" w:rsidRDefault="00AA01EB" w:rsidP="00AA01EB">
      <w:pPr>
        <w:numPr>
          <w:ilvl w:val="0"/>
          <w:numId w:val="4"/>
        </w:numPr>
        <w:spacing w:line="360" w:lineRule="auto"/>
        <w:rPr>
          <w:rFonts w:ascii="宋体" w:hAnsi="宋体" w:cs="宋体" w:hint="eastAsia"/>
          <w:b/>
          <w:bCs/>
          <w:szCs w:val="21"/>
        </w:rPr>
      </w:pPr>
      <w:r w:rsidRPr="006731C1">
        <w:rPr>
          <w:rFonts w:ascii="宋体" w:hAnsi="宋体" w:cs="宋体" w:hint="eastAsia"/>
          <w:b/>
          <w:bCs/>
          <w:szCs w:val="21"/>
        </w:rPr>
        <w:t>主要元器件</w:t>
      </w:r>
    </w:p>
    <w:p w:rsidR="00AA01EB" w:rsidRPr="006731C1" w:rsidRDefault="00AA01EB" w:rsidP="00AA01EB">
      <w:pPr>
        <w:numPr>
          <w:ilvl w:val="2"/>
          <w:numId w:val="5"/>
        </w:numPr>
        <w:spacing w:beforeLines="50" w:before="120" w:afterLines="50" w:after="120"/>
        <w:jc w:val="left"/>
        <w:rPr>
          <w:rFonts w:ascii="宋体" w:hAnsi="宋体" w:cs="宋体" w:hint="eastAsia"/>
          <w:bCs/>
          <w:szCs w:val="21"/>
        </w:rPr>
      </w:pPr>
      <w:r w:rsidRPr="006731C1">
        <w:rPr>
          <w:rFonts w:ascii="宋体" w:hAnsi="宋体" w:cs="宋体" w:hint="eastAsia"/>
          <w:bCs/>
          <w:szCs w:val="21"/>
        </w:rPr>
        <w:t>微型断路器</w:t>
      </w:r>
    </w:p>
    <w:p w:rsidR="00AA01EB" w:rsidRPr="006731C1" w:rsidRDefault="00AA01EB" w:rsidP="00AA01EB">
      <w:pPr>
        <w:spacing w:line="360" w:lineRule="auto"/>
        <w:ind w:firstLineChars="175" w:firstLine="368"/>
        <w:rPr>
          <w:rFonts w:ascii="宋体" w:hAnsi="宋体" w:cs="宋体" w:hint="eastAsia"/>
          <w:szCs w:val="21"/>
        </w:rPr>
      </w:pPr>
      <w:r w:rsidRPr="006731C1">
        <w:rPr>
          <w:rFonts w:ascii="宋体" w:hAnsi="宋体" w:cs="宋体" w:hint="eastAsia"/>
          <w:szCs w:val="21"/>
        </w:rPr>
        <w:t>微型断路器推荐品牌选用：ABB开关选用S及以上系列、西门子开关选用5SY4及以上系列、施耐德开关选用iC65及以上系列</w:t>
      </w:r>
      <w:r w:rsidRPr="006731C1">
        <w:rPr>
          <w:rFonts w:ascii="宋体" w:hAnsi="宋体" w:hint="eastAsia"/>
          <w:szCs w:val="21"/>
        </w:rPr>
        <w:t>或性能相当于或优于参考品牌的其他品牌产品。</w:t>
      </w:r>
    </w:p>
    <w:p w:rsidR="00AA01EB" w:rsidRPr="006731C1" w:rsidRDefault="00AA01EB" w:rsidP="00AA01EB">
      <w:pPr>
        <w:numPr>
          <w:ilvl w:val="2"/>
          <w:numId w:val="5"/>
        </w:numPr>
        <w:spacing w:beforeLines="50" w:before="120" w:afterLines="50" w:after="120"/>
        <w:jc w:val="left"/>
        <w:rPr>
          <w:rFonts w:ascii="宋体" w:hAnsi="宋体" w:cs="宋体" w:hint="eastAsia"/>
          <w:bCs/>
          <w:szCs w:val="21"/>
        </w:rPr>
      </w:pPr>
      <w:r w:rsidRPr="006731C1">
        <w:rPr>
          <w:rFonts w:ascii="宋体" w:hAnsi="宋体" w:cs="宋体" w:hint="eastAsia"/>
          <w:bCs/>
          <w:szCs w:val="21"/>
        </w:rPr>
        <w:t>多功能仪表</w:t>
      </w:r>
    </w:p>
    <w:p w:rsidR="00AA01EB" w:rsidRPr="006731C1" w:rsidRDefault="00AA01EB" w:rsidP="00AA01EB">
      <w:pPr>
        <w:numPr>
          <w:ilvl w:val="0"/>
          <w:numId w:val="6"/>
        </w:numPr>
        <w:spacing w:line="360" w:lineRule="auto"/>
        <w:rPr>
          <w:rFonts w:ascii="宋体" w:hAnsi="宋体" w:cs="宋体" w:hint="eastAsia"/>
          <w:spacing w:val="-9"/>
          <w:szCs w:val="21"/>
        </w:rPr>
      </w:pPr>
      <w:r w:rsidRPr="006731C1">
        <w:rPr>
          <w:rFonts w:ascii="宋体" w:hAnsi="宋体" w:cs="宋体" w:hint="eastAsia"/>
          <w:spacing w:val="-9"/>
          <w:szCs w:val="21"/>
        </w:rPr>
        <w:t>多功能电力仪表品牌系列选择：品牌推荐选择: ABB M1M-30、西门子P37、施耐德PM2125C</w:t>
      </w:r>
      <w:r w:rsidRPr="006731C1">
        <w:rPr>
          <w:rFonts w:ascii="宋体" w:hAnsi="宋体" w:hint="eastAsia"/>
          <w:szCs w:val="21"/>
        </w:rPr>
        <w:t>或性能相当于或优于参考品牌的其他品牌产品。</w:t>
      </w:r>
      <w:r w:rsidRPr="006731C1">
        <w:rPr>
          <w:rFonts w:ascii="宋体" w:hAnsi="宋体" w:cs="宋体" w:hint="eastAsia"/>
          <w:spacing w:val="-9"/>
          <w:szCs w:val="21"/>
        </w:rPr>
        <w:t>。</w:t>
      </w:r>
    </w:p>
    <w:p w:rsidR="00AA01EB" w:rsidRPr="006731C1" w:rsidRDefault="00AA01EB" w:rsidP="00AA01EB">
      <w:pPr>
        <w:numPr>
          <w:ilvl w:val="0"/>
          <w:numId w:val="6"/>
        </w:numPr>
        <w:spacing w:before="74" w:line="360" w:lineRule="auto"/>
        <w:rPr>
          <w:rFonts w:ascii="宋体" w:hAnsi="宋体" w:cs="宋体" w:hint="eastAsia"/>
          <w:spacing w:val="-9"/>
          <w:szCs w:val="21"/>
        </w:rPr>
      </w:pPr>
      <w:r w:rsidRPr="006731C1">
        <w:rPr>
          <w:rFonts w:ascii="宋体" w:hAnsi="宋体" w:cs="宋体" w:hint="eastAsia"/>
          <w:spacing w:val="-9"/>
          <w:szCs w:val="21"/>
        </w:rPr>
        <w:t>二次回路中导线具有足够的截面以保证互感器的准确度。</w:t>
      </w:r>
    </w:p>
    <w:p w:rsidR="00AA01EB" w:rsidRPr="006731C1" w:rsidRDefault="00AA01EB" w:rsidP="00AA01EB">
      <w:pPr>
        <w:numPr>
          <w:ilvl w:val="0"/>
          <w:numId w:val="6"/>
        </w:numPr>
        <w:spacing w:before="74" w:line="360" w:lineRule="auto"/>
        <w:rPr>
          <w:rFonts w:ascii="宋体" w:hAnsi="宋体" w:cs="宋体" w:hint="eastAsia"/>
          <w:spacing w:val="-9"/>
          <w:szCs w:val="21"/>
        </w:rPr>
      </w:pPr>
      <w:r w:rsidRPr="006731C1">
        <w:rPr>
          <w:rFonts w:ascii="宋体" w:hAnsi="宋体" w:cs="宋体" w:hint="eastAsia"/>
          <w:spacing w:val="-9"/>
          <w:szCs w:val="21"/>
        </w:rPr>
        <w:t>所有低压配电箱配备进线多功能电力仪表技术要求：</w:t>
      </w:r>
    </w:p>
    <w:p w:rsidR="00AA01EB" w:rsidRPr="006731C1" w:rsidRDefault="00AA01EB" w:rsidP="00AA01EB">
      <w:pPr>
        <w:numPr>
          <w:ilvl w:val="0"/>
          <w:numId w:val="7"/>
        </w:numPr>
        <w:spacing w:before="74" w:line="360" w:lineRule="auto"/>
        <w:ind w:left="456" w:firstLine="384"/>
        <w:rPr>
          <w:rFonts w:ascii="宋体" w:hAnsi="宋体" w:cs="宋体" w:hint="eastAsia"/>
          <w:spacing w:val="-9"/>
          <w:szCs w:val="21"/>
        </w:rPr>
      </w:pPr>
      <w:r w:rsidRPr="006731C1">
        <w:rPr>
          <w:rFonts w:ascii="宋体" w:hAnsi="宋体" w:cs="宋体" w:hint="eastAsia"/>
          <w:spacing w:val="-9"/>
          <w:szCs w:val="21"/>
        </w:rPr>
        <w:t>测量精度：电流、电压精度0.3% ，有功功率、有功电能精度0.5%；</w:t>
      </w:r>
    </w:p>
    <w:p w:rsidR="00AA01EB" w:rsidRPr="006731C1" w:rsidRDefault="00AA01EB" w:rsidP="00AA01EB">
      <w:pPr>
        <w:numPr>
          <w:ilvl w:val="0"/>
          <w:numId w:val="7"/>
        </w:numPr>
        <w:spacing w:before="74" w:line="360" w:lineRule="auto"/>
        <w:ind w:left="456" w:firstLine="384"/>
        <w:rPr>
          <w:rFonts w:ascii="宋体" w:hAnsi="宋体" w:cs="宋体" w:hint="eastAsia"/>
          <w:spacing w:val="-9"/>
          <w:szCs w:val="21"/>
        </w:rPr>
      </w:pPr>
      <w:r w:rsidRPr="006731C1">
        <w:rPr>
          <w:rFonts w:ascii="宋体" w:hAnsi="宋体" w:cs="宋体" w:hint="eastAsia"/>
          <w:spacing w:val="-9"/>
          <w:szCs w:val="21"/>
        </w:rPr>
        <w:t xml:space="preserve">测量参数：相（线）电压、相电流、频率、功率因素、有功功率、无功功率、有功电度 、无功电度；不少于2DI和2DO ； </w:t>
      </w:r>
    </w:p>
    <w:p w:rsidR="00AA01EB" w:rsidRPr="006731C1" w:rsidRDefault="00AA01EB" w:rsidP="00AA01EB">
      <w:pPr>
        <w:numPr>
          <w:ilvl w:val="0"/>
          <w:numId w:val="7"/>
        </w:numPr>
        <w:spacing w:before="74" w:line="360" w:lineRule="auto"/>
        <w:ind w:left="456" w:firstLine="384"/>
        <w:rPr>
          <w:rFonts w:ascii="宋体" w:hAnsi="宋体" w:cs="宋体" w:hint="eastAsia"/>
          <w:spacing w:val="-9"/>
          <w:szCs w:val="21"/>
        </w:rPr>
      </w:pPr>
      <w:r w:rsidRPr="006731C1">
        <w:rPr>
          <w:rFonts w:ascii="宋体" w:hAnsi="宋体" w:cs="宋体" w:hint="eastAsia"/>
          <w:spacing w:val="-9"/>
          <w:szCs w:val="21"/>
        </w:rPr>
        <w:lastRenderedPageBreak/>
        <w:t>具有谐波测量功能；</w:t>
      </w:r>
    </w:p>
    <w:p w:rsidR="00AA01EB" w:rsidRPr="006731C1" w:rsidRDefault="00AA01EB" w:rsidP="00AA01EB">
      <w:pPr>
        <w:numPr>
          <w:ilvl w:val="0"/>
          <w:numId w:val="7"/>
        </w:numPr>
        <w:spacing w:before="74" w:line="360" w:lineRule="auto"/>
        <w:ind w:left="456" w:firstLine="384"/>
        <w:rPr>
          <w:rFonts w:ascii="宋体" w:hAnsi="宋体" w:cs="宋体" w:hint="eastAsia"/>
          <w:spacing w:val="-9"/>
          <w:szCs w:val="21"/>
        </w:rPr>
      </w:pPr>
      <w:r w:rsidRPr="006731C1">
        <w:rPr>
          <w:rFonts w:ascii="宋体" w:hAnsi="宋体" w:cs="宋体" w:hint="eastAsia"/>
          <w:spacing w:val="-9"/>
          <w:szCs w:val="21"/>
        </w:rPr>
        <w:t>具有RS485通信接口，通讯协议采用标准的Modbus-RTU。</w:t>
      </w:r>
    </w:p>
    <w:p w:rsidR="00AA01EB" w:rsidRPr="006731C1" w:rsidRDefault="00AA01EB" w:rsidP="00AA01EB">
      <w:pPr>
        <w:numPr>
          <w:ilvl w:val="2"/>
          <w:numId w:val="5"/>
        </w:numPr>
        <w:spacing w:beforeLines="50" w:before="120" w:afterLines="50" w:after="120"/>
        <w:jc w:val="left"/>
        <w:rPr>
          <w:rFonts w:ascii="宋体" w:hAnsi="宋体" w:cs="宋体" w:hint="eastAsia"/>
          <w:bCs/>
          <w:szCs w:val="21"/>
        </w:rPr>
      </w:pPr>
      <w:r w:rsidRPr="006731C1">
        <w:rPr>
          <w:rFonts w:ascii="宋体" w:hAnsi="宋体" w:cs="宋体" w:hint="eastAsia"/>
          <w:bCs/>
          <w:szCs w:val="21"/>
        </w:rPr>
        <w:t>塑壳断路器</w:t>
      </w:r>
    </w:p>
    <w:p w:rsidR="00AA01EB" w:rsidRPr="006731C1" w:rsidRDefault="00AA01EB" w:rsidP="00AA01EB">
      <w:pPr>
        <w:numPr>
          <w:ilvl w:val="0"/>
          <w:numId w:val="8"/>
        </w:numPr>
        <w:adjustRightInd w:val="0"/>
        <w:snapToGrid w:val="0"/>
        <w:spacing w:line="360" w:lineRule="auto"/>
        <w:rPr>
          <w:rFonts w:ascii="宋体" w:hAnsi="宋体" w:cs="宋体" w:hint="eastAsia"/>
          <w:szCs w:val="21"/>
        </w:rPr>
      </w:pPr>
      <w:r w:rsidRPr="006731C1">
        <w:rPr>
          <w:rFonts w:ascii="宋体" w:hAnsi="宋体" w:cs="宋体" w:hint="eastAsia"/>
          <w:szCs w:val="21"/>
        </w:rPr>
        <w:t xml:space="preserve">塑壳断路器应采用国际知名品牌，推荐采用：西门子3VA ETU350系列、ABB </w:t>
      </w:r>
      <w:proofErr w:type="spellStart"/>
      <w:r w:rsidRPr="006731C1">
        <w:rPr>
          <w:rFonts w:ascii="宋体" w:hAnsi="宋体" w:cs="宋体" w:hint="eastAsia"/>
          <w:szCs w:val="21"/>
        </w:rPr>
        <w:t>Tmax</w:t>
      </w:r>
      <w:proofErr w:type="spellEnd"/>
      <w:r w:rsidRPr="006731C1">
        <w:rPr>
          <w:rFonts w:ascii="宋体" w:hAnsi="宋体" w:cs="宋体" w:hint="eastAsia"/>
          <w:szCs w:val="21"/>
        </w:rPr>
        <w:t xml:space="preserve"> PR222DS-LSI系列、施耐德NSX Mic2.2/2.3系列（800A采用NSX800N TMD）</w:t>
      </w:r>
      <w:r w:rsidRPr="006731C1">
        <w:rPr>
          <w:rFonts w:ascii="宋体" w:hAnsi="宋体" w:hint="eastAsia"/>
          <w:szCs w:val="21"/>
        </w:rPr>
        <w:t>或性能相当于或优于参考品牌的其他品牌产品。</w:t>
      </w:r>
      <w:r w:rsidRPr="006731C1">
        <w:rPr>
          <w:rFonts w:ascii="宋体" w:hAnsi="宋体" w:cs="宋体" w:hint="eastAsia"/>
          <w:szCs w:val="21"/>
        </w:rPr>
        <w:t>。</w:t>
      </w:r>
    </w:p>
    <w:p w:rsidR="00AA01EB" w:rsidRPr="006731C1" w:rsidRDefault="00AA01EB" w:rsidP="00AA01EB">
      <w:pPr>
        <w:numPr>
          <w:ilvl w:val="0"/>
          <w:numId w:val="8"/>
        </w:numPr>
        <w:adjustRightInd w:val="0"/>
        <w:snapToGrid w:val="0"/>
        <w:spacing w:line="360" w:lineRule="auto"/>
        <w:rPr>
          <w:rFonts w:ascii="宋体" w:hAnsi="宋体" w:cs="宋体" w:hint="eastAsia"/>
          <w:szCs w:val="21"/>
        </w:rPr>
      </w:pPr>
      <w:r w:rsidRPr="006731C1">
        <w:rPr>
          <w:rFonts w:ascii="宋体" w:hAnsi="宋体" w:cs="宋体" w:hint="eastAsia"/>
          <w:szCs w:val="21"/>
        </w:rPr>
        <w:t>塑壳断路器应符合IEC60947-2，3断路器、隔离开关以及负荷开关特性要求，并应符合双电源柜的操作要求。</w:t>
      </w:r>
    </w:p>
    <w:p w:rsidR="00AA01EB" w:rsidRPr="006731C1" w:rsidRDefault="00AA01EB" w:rsidP="00AA01EB">
      <w:pPr>
        <w:numPr>
          <w:ilvl w:val="0"/>
          <w:numId w:val="8"/>
        </w:numPr>
        <w:adjustRightInd w:val="0"/>
        <w:snapToGrid w:val="0"/>
        <w:spacing w:line="360" w:lineRule="auto"/>
        <w:rPr>
          <w:rFonts w:ascii="宋体" w:hAnsi="宋体" w:cs="宋体" w:hint="eastAsia"/>
          <w:szCs w:val="21"/>
        </w:rPr>
      </w:pPr>
      <w:r w:rsidRPr="006731C1">
        <w:rPr>
          <w:rFonts w:ascii="宋体" w:hAnsi="宋体" w:cs="宋体" w:hint="eastAsia"/>
          <w:szCs w:val="21"/>
        </w:rPr>
        <w:t>塑壳断路器应满足以下技术要求：</w:t>
      </w:r>
    </w:p>
    <w:p w:rsidR="00AA01EB" w:rsidRPr="006731C1" w:rsidRDefault="00AA01EB" w:rsidP="00AA01EB">
      <w:pPr>
        <w:numPr>
          <w:ilvl w:val="0"/>
          <w:numId w:val="9"/>
        </w:numPr>
        <w:adjustRightInd w:val="0"/>
        <w:snapToGrid w:val="0"/>
        <w:spacing w:line="360" w:lineRule="auto"/>
        <w:ind w:left="1265"/>
        <w:rPr>
          <w:rFonts w:ascii="宋体" w:hAnsi="宋体" w:cs="宋体" w:hint="eastAsia"/>
          <w:szCs w:val="21"/>
        </w:rPr>
      </w:pPr>
      <w:r w:rsidRPr="006731C1">
        <w:rPr>
          <w:rFonts w:ascii="宋体" w:hAnsi="宋体" w:cs="宋体" w:hint="eastAsia"/>
          <w:szCs w:val="21"/>
        </w:rPr>
        <w:t>额定绝缘电压：750V</w:t>
      </w:r>
    </w:p>
    <w:p w:rsidR="00AA01EB" w:rsidRPr="006731C1" w:rsidRDefault="00AA01EB" w:rsidP="00AA01EB">
      <w:pPr>
        <w:numPr>
          <w:ilvl w:val="0"/>
          <w:numId w:val="9"/>
        </w:numPr>
        <w:adjustRightInd w:val="0"/>
        <w:snapToGrid w:val="0"/>
        <w:spacing w:line="360" w:lineRule="auto"/>
        <w:ind w:left="1265"/>
        <w:rPr>
          <w:rFonts w:ascii="宋体" w:hAnsi="宋体" w:cs="宋体" w:hint="eastAsia"/>
          <w:szCs w:val="21"/>
        </w:rPr>
      </w:pPr>
      <w:r w:rsidRPr="006731C1">
        <w:rPr>
          <w:rFonts w:ascii="宋体" w:hAnsi="宋体" w:cs="宋体" w:hint="eastAsia"/>
          <w:szCs w:val="21"/>
        </w:rPr>
        <w:t>额定工作电压：690V</w:t>
      </w:r>
    </w:p>
    <w:p w:rsidR="00AA01EB" w:rsidRPr="006731C1" w:rsidRDefault="00AA01EB" w:rsidP="00AA01EB">
      <w:pPr>
        <w:numPr>
          <w:ilvl w:val="0"/>
          <w:numId w:val="9"/>
        </w:numPr>
        <w:adjustRightInd w:val="0"/>
        <w:snapToGrid w:val="0"/>
        <w:spacing w:line="360" w:lineRule="auto"/>
        <w:ind w:left="1265"/>
        <w:rPr>
          <w:rFonts w:ascii="宋体" w:hAnsi="宋体" w:cs="宋体" w:hint="eastAsia"/>
          <w:szCs w:val="21"/>
        </w:rPr>
      </w:pPr>
      <w:r w:rsidRPr="006731C1">
        <w:rPr>
          <w:rFonts w:ascii="宋体" w:hAnsi="宋体" w:cs="宋体" w:hint="eastAsia"/>
          <w:szCs w:val="21"/>
        </w:rPr>
        <w:t>额定冲击耐受电压：8KV</w:t>
      </w:r>
    </w:p>
    <w:p w:rsidR="00AA01EB" w:rsidRPr="006731C1" w:rsidRDefault="00AA01EB" w:rsidP="00AA01EB">
      <w:pPr>
        <w:numPr>
          <w:ilvl w:val="0"/>
          <w:numId w:val="9"/>
        </w:numPr>
        <w:adjustRightInd w:val="0"/>
        <w:snapToGrid w:val="0"/>
        <w:spacing w:line="360" w:lineRule="auto"/>
        <w:ind w:left="1265"/>
        <w:rPr>
          <w:rFonts w:ascii="宋体" w:hAnsi="宋体" w:cs="宋体" w:hint="eastAsia"/>
          <w:szCs w:val="21"/>
        </w:rPr>
      </w:pPr>
      <w:r w:rsidRPr="006731C1">
        <w:rPr>
          <w:rFonts w:ascii="宋体" w:hAnsi="宋体" w:cs="宋体" w:hint="eastAsia"/>
          <w:szCs w:val="21"/>
        </w:rPr>
        <w:t>塑壳断路器极限短路分断能力</w:t>
      </w:r>
      <w:proofErr w:type="spellStart"/>
      <w:r w:rsidRPr="006731C1">
        <w:rPr>
          <w:rFonts w:ascii="宋体" w:hAnsi="宋体" w:cs="宋体" w:hint="eastAsia"/>
          <w:szCs w:val="21"/>
        </w:rPr>
        <w:t>Icu</w:t>
      </w:r>
      <w:proofErr w:type="spellEnd"/>
      <w:r w:rsidRPr="006731C1">
        <w:rPr>
          <w:rFonts w:ascii="宋体" w:hAnsi="宋体" w:cs="宋体" w:hint="eastAsia"/>
          <w:szCs w:val="21"/>
        </w:rPr>
        <w:t>=运行短路分断能力</w:t>
      </w:r>
      <w:proofErr w:type="spellStart"/>
      <w:r w:rsidRPr="006731C1">
        <w:rPr>
          <w:rFonts w:ascii="宋体" w:hAnsi="宋体" w:cs="宋体" w:hint="eastAsia"/>
          <w:szCs w:val="21"/>
        </w:rPr>
        <w:t>Ics</w:t>
      </w:r>
      <w:proofErr w:type="spellEnd"/>
      <w:r w:rsidRPr="006731C1">
        <w:rPr>
          <w:rFonts w:ascii="宋体" w:hAnsi="宋体" w:cs="宋体" w:hint="eastAsia"/>
          <w:szCs w:val="21"/>
        </w:rPr>
        <w:t>≥50KA</w:t>
      </w:r>
    </w:p>
    <w:p w:rsidR="00AA01EB" w:rsidRPr="006731C1" w:rsidRDefault="00AA01EB" w:rsidP="00AA01EB">
      <w:pPr>
        <w:numPr>
          <w:ilvl w:val="0"/>
          <w:numId w:val="9"/>
        </w:numPr>
        <w:adjustRightInd w:val="0"/>
        <w:snapToGrid w:val="0"/>
        <w:spacing w:line="360" w:lineRule="auto"/>
        <w:ind w:left="1265"/>
        <w:rPr>
          <w:rFonts w:ascii="宋体" w:hAnsi="宋体" w:cs="宋体" w:hint="eastAsia"/>
          <w:szCs w:val="21"/>
        </w:rPr>
      </w:pPr>
      <w:r w:rsidRPr="006731C1">
        <w:rPr>
          <w:rFonts w:ascii="宋体" w:hAnsi="宋体" w:cs="宋体" w:hint="eastAsia"/>
          <w:szCs w:val="21"/>
        </w:rPr>
        <w:t>电子脱扣器，同时具有LSI三段保护，提供长延时、短延时、瞬时短路保护功能，不接受LS或LI两段保护；</w:t>
      </w:r>
    </w:p>
    <w:p w:rsidR="00AA01EB" w:rsidRPr="006731C1" w:rsidRDefault="00AA01EB" w:rsidP="00AA01EB">
      <w:pPr>
        <w:numPr>
          <w:ilvl w:val="0"/>
          <w:numId w:val="9"/>
        </w:numPr>
        <w:adjustRightInd w:val="0"/>
        <w:snapToGrid w:val="0"/>
        <w:spacing w:line="360" w:lineRule="auto"/>
        <w:ind w:left="1265"/>
        <w:rPr>
          <w:rFonts w:ascii="宋体" w:hAnsi="宋体" w:cs="宋体" w:hint="eastAsia"/>
          <w:szCs w:val="21"/>
        </w:rPr>
      </w:pPr>
      <w:r w:rsidRPr="006731C1">
        <w:rPr>
          <w:rFonts w:ascii="宋体" w:hAnsi="宋体" w:cs="宋体" w:hint="eastAsia"/>
          <w:szCs w:val="21"/>
        </w:rPr>
        <w:t>采用操作手柄进行手动操作，特殊要求时可设计成遥控分励脱扣器，带附件及辅助设备。</w:t>
      </w:r>
    </w:p>
    <w:p w:rsidR="00AA01EB" w:rsidRPr="006731C1" w:rsidRDefault="00AA01EB" w:rsidP="00AA01EB">
      <w:pPr>
        <w:numPr>
          <w:ilvl w:val="0"/>
          <w:numId w:val="9"/>
        </w:numPr>
        <w:adjustRightInd w:val="0"/>
        <w:snapToGrid w:val="0"/>
        <w:spacing w:line="360" w:lineRule="auto"/>
        <w:ind w:left="1265"/>
        <w:rPr>
          <w:rFonts w:ascii="宋体" w:hAnsi="宋体" w:cs="宋体" w:hint="eastAsia"/>
          <w:szCs w:val="21"/>
        </w:rPr>
      </w:pPr>
      <w:r w:rsidRPr="006731C1">
        <w:rPr>
          <w:rFonts w:ascii="宋体" w:hAnsi="宋体" w:cs="宋体" w:hint="eastAsia"/>
          <w:szCs w:val="21"/>
        </w:rPr>
        <w:t>固定件及接头应适应双电源柜的箱壳</w:t>
      </w:r>
    </w:p>
    <w:p w:rsidR="00AA01EB" w:rsidRPr="006731C1" w:rsidRDefault="00AA01EB" w:rsidP="00AA01EB">
      <w:pPr>
        <w:numPr>
          <w:ilvl w:val="0"/>
          <w:numId w:val="9"/>
        </w:numPr>
        <w:adjustRightInd w:val="0"/>
        <w:snapToGrid w:val="0"/>
        <w:spacing w:line="360" w:lineRule="auto"/>
        <w:ind w:left="1265"/>
        <w:rPr>
          <w:rFonts w:ascii="宋体" w:hAnsi="宋体" w:cs="宋体" w:hint="eastAsia"/>
          <w:szCs w:val="21"/>
        </w:rPr>
      </w:pPr>
      <w:r w:rsidRPr="006731C1">
        <w:rPr>
          <w:rFonts w:ascii="宋体" w:hAnsi="宋体" w:cs="宋体" w:hint="eastAsia"/>
          <w:szCs w:val="21"/>
        </w:rPr>
        <w:t>每个断路器配置1个状态触点和1个故障触点。其中1个状态触点和1个故障触点需要通过通讯方式上传至后台系统。</w:t>
      </w:r>
    </w:p>
    <w:p w:rsidR="00AA01EB" w:rsidRPr="006731C1" w:rsidRDefault="00AA01EB" w:rsidP="00AA01EB">
      <w:pPr>
        <w:numPr>
          <w:ilvl w:val="2"/>
          <w:numId w:val="5"/>
        </w:numPr>
        <w:spacing w:beforeLines="50" w:before="120" w:afterLines="50" w:after="120"/>
        <w:jc w:val="left"/>
        <w:rPr>
          <w:rFonts w:ascii="宋体" w:hAnsi="宋体" w:cs="宋体" w:hint="eastAsia"/>
          <w:bCs/>
          <w:szCs w:val="21"/>
        </w:rPr>
      </w:pPr>
      <w:r w:rsidRPr="006731C1">
        <w:rPr>
          <w:rFonts w:ascii="宋体" w:hAnsi="宋体" w:cs="宋体" w:hint="eastAsia"/>
          <w:bCs/>
          <w:szCs w:val="21"/>
        </w:rPr>
        <w:t>双电源切换开关</w:t>
      </w:r>
    </w:p>
    <w:p w:rsidR="00AA01EB" w:rsidRPr="006731C1" w:rsidRDefault="00AA01EB" w:rsidP="00AA01EB">
      <w:pPr>
        <w:pStyle w:val="a3"/>
        <w:numPr>
          <w:ilvl w:val="0"/>
          <w:numId w:val="10"/>
        </w:numPr>
        <w:spacing w:line="320" w:lineRule="exact"/>
        <w:ind w:left="1265" w:firstLineChars="0"/>
        <w:jc w:val="left"/>
        <w:rPr>
          <w:rFonts w:ascii="宋体" w:hAnsi="宋体" w:cs="宋体" w:hint="eastAsia"/>
          <w:szCs w:val="21"/>
        </w:rPr>
      </w:pPr>
      <w:r w:rsidRPr="006731C1">
        <w:rPr>
          <w:rFonts w:ascii="宋体" w:hAnsi="宋体" w:cs="宋体" w:hint="eastAsia"/>
          <w:szCs w:val="21"/>
        </w:rPr>
        <w:t>品牌选型推荐：施耐德ATMT系列、SIEMENS MPTS系列、ABB ATS（断路器Emsx2.2、R1600、T、LSI、4P，控制器ATS022）系列</w:t>
      </w:r>
      <w:r w:rsidRPr="006731C1">
        <w:rPr>
          <w:rFonts w:ascii="宋体" w:hAnsi="宋体" w:hint="eastAsia"/>
          <w:szCs w:val="21"/>
        </w:rPr>
        <w:t>或性能相当于或优于参考品牌的其他品牌产品。</w:t>
      </w:r>
    </w:p>
    <w:p w:rsidR="00AA01EB" w:rsidRPr="006731C1" w:rsidRDefault="00AA01EB" w:rsidP="00AA01EB">
      <w:pPr>
        <w:pStyle w:val="a3"/>
        <w:numPr>
          <w:ilvl w:val="0"/>
          <w:numId w:val="10"/>
        </w:numPr>
        <w:spacing w:line="320" w:lineRule="exact"/>
        <w:ind w:left="1265" w:firstLineChars="0"/>
        <w:jc w:val="left"/>
        <w:rPr>
          <w:rFonts w:ascii="宋体" w:hAnsi="宋体" w:cs="宋体" w:hint="eastAsia"/>
          <w:szCs w:val="21"/>
        </w:rPr>
      </w:pPr>
      <w:r w:rsidRPr="006731C1">
        <w:rPr>
          <w:rFonts w:ascii="宋体" w:hAnsi="宋体" w:cs="宋体" w:hint="eastAsia"/>
          <w:szCs w:val="21"/>
        </w:rPr>
        <w:t>CB级、4P、带通讯功能，带机械连锁。</w:t>
      </w:r>
    </w:p>
    <w:p w:rsidR="00AA01EB" w:rsidRPr="006731C1" w:rsidRDefault="00AA01EB" w:rsidP="00AA01EB">
      <w:pPr>
        <w:numPr>
          <w:ilvl w:val="0"/>
          <w:numId w:val="10"/>
        </w:numPr>
        <w:spacing w:line="440" w:lineRule="exact"/>
        <w:ind w:left="1265"/>
        <w:rPr>
          <w:rFonts w:ascii="宋体" w:hAnsi="宋体" w:cs="宋体" w:hint="eastAsia"/>
          <w:szCs w:val="21"/>
        </w:rPr>
      </w:pPr>
      <w:r w:rsidRPr="006731C1">
        <w:rPr>
          <w:rFonts w:ascii="宋体" w:hAnsi="宋体" w:cs="宋体" w:hint="eastAsia"/>
          <w:szCs w:val="21"/>
        </w:rPr>
        <w:t>为保证供电连续性，双路电源采用</w:t>
      </w:r>
      <w:proofErr w:type="gramStart"/>
      <w:r w:rsidRPr="006731C1">
        <w:rPr>
          <w:rFonts w:ascii="宋体" w:hAnsi="宋体" w:cs="宋体" w:hint="eastAsia"/>
          <w:szCs w:val="21"/>
        </w:rPr>
        <w:t>电源级</w:t>
      </w:r>
      <w:proofErr w:type="gramEnd"/>
      <w:r w:rsidRPr="006731C1">
        <w:rPr>
          <w:rFonts w:ascii="宋体" w:hAnsi="宋体" w:cs="宋体" w:hint="eastAsia"/>
          <w:szCs w:val="21"/>
        </w:rPr>
        <w:t>手动/自动转换系统。</w:t>
      </w:r>
    </w:p>
    <w:p w:rsidR="00AA01EB" w:rsidRPr="006731C1" w:rsidRDefault="00AA01EB" w:rsidP="00AA01EB">
      <w:pPr>
        <w:numPr>
          <w:ilvl w:val="0"/>
          <w:numId w:val="10"/>
        </w:numPr>
        <w:spacing w:line="440" w:lineRule="exact"/>
        <w:ind w:left="1265"/>
        <w:rPr>
          <w:rFonts w:ascii="宋体" w:hAnsi="宋体" w:cs="宋体" w:hint="eastAsia"/>
          <w:szCs w:val="21"/>
        </w:rPr>
      </w:pPr>
      <w:proofErr w:type="gramStart"/>
      <w:r w:rsidRPr="006731C1">
        <w:rPr>
          <w:rFonts w:ascii="宋体" w:hAnsi="宋体" w:cs="宋体" w:hint="eastAsia"/>
          <w:szCs w:val="21"/>
        </w:rPr>
        <w:t>电源级</w:t>
      </w:r>
      <w:proofErr w:type="gramEnd"/>
      <w:r w:rsidRPr="006731C1">
        <w:rPr>
          <w:rFonts w:ascii="宋体" w:hAnsi="宋体" w:cs="宋体" w:hint="eastAsia"/>
          <w:szCs w:val="21"/>
        </w:rPr>
        <w:t>自动转换系统必须符合GB14048.11-2008（《低压开关设备和控制设备 第6部分：多功能电器-自动转换开关电器》）要求，</w:t>
      </w:r>
      <w:proofErr w:type="gramStart"/>
      <w:r w:rsidRPr="006731C1">
        <w:rPr>
          <w:rFonts w:ascii="宋体" w:hAnsi="宋体" w:cs="宋体" w:hint="eastAsia"/>
          <w:szCs w:val="21"/>
        </w:rPr>
        <w:t>并整体</w:t>
      </w:r>
      <w:proofErr w:type="gramEnd"/>
      <w:r w:rsidRPr="006731C1">
        <w:rPr>
          <w:rFonts w:ascii="宋体" w:hAnsi="宋体" w:cs="宋体" w:hint="eastAsia"/>
          <w:szCs w:val="21"/>
        </w:rPr>
        <w:t>通过CQC、EMC认证或其它权威机构认证，需提供相关认证证书。</w:t>
      </w:r>
    </w:p>
    <w:p w:rsidR="00AA01EB" w:rsidRPr="006731C1" w:rsidRDefault="00AA01EB" w:rsidP="00AA01EB">
      <w:pPr>
        <w:numPr>
          <w:ilvl w:val="0"/>
          <w:numId w:val="10"/>
        </w:numPr>
        <w:spacing w:line="440" w:lineRule="exact"/>
        <w:ind w:left="1265"/>
        <w:rPr>
          <w:rFonts w:ascii="宋体" w:hAnsi="宋体" w:cs="宋体" w:hint="eastAsia"/>
          <w:szCs w:val="21"/>
        </w:rPr>
      </w:pPr>
      <w:r w:rsidRPr="006731C1">
        <w:rPr>
          <w:rFonts w:ascii="宋体" w:hAnsi="宋体" w:cs="宋体" w:hint="eastAsia"/>
          <w:szCs w:val="21"/>
        </w:rPr>
        <w:t>电源转换系统具备电流闭锁转换功能。</w:t>
      </w:r>
    </w:p>
    <w:p w:rsidR="00AA01EB" w:rsidRPr="006731C1" w:rsidRDefault="00AA01EB" w:rsidP="00AA01EB">
      <w:pPr>
        <w:numPr>
          <w:ilvl w:val="0"/>
          <w:numId w:val="10"/>
        </w:numPr>
        <w:spacing w:line="440" w:lineRule="exact"/>
        <w:ind w:left="1265"/>
        <w:rPr>
          <w:rFonts w:ascii="宋体" w:hAnsi="宋体" w:cs="宋体" w:hint="eastAsia"/>
          <w:szCs w:val="21"/>
        </w:rPr>
      </w:pPr>
      <w:r w:rsidRPr="006731C1">
        <w:rPr>
          <w:rFonts w:ascii="宋体" w:hAnsi="宋体" w:cs="宋体" w:hint="eastAsia"/>
          <w:szCs w:val="21"/>
        </w:rPr>
        <w:t>自动转换系统必须具备自动控制、远程控制和本地手动按键控制功能；具有RS485标准接口，支持MODBUS协议，开放接口通讯协议编码表，通过现场总线接入设备监控网络系统前段通信管理机从而纳入到电力监控管理系统统一管理。</w:t>
      </w:r>
    </w:p>
    <w:p w:rsidR="00AA01EB" w:rsidRPr="006731C1" w:rsidRDefault="00AA01EB" w:rsidP="00AA01EB">
      <w:pPr>
        <w:numPr>
          <w:ilvl w:val="0"/>
          <w:numId w:val="10"/>
        </w:numPr>
        <w:spacing w:line="440" w:lineRule="exact"/>
        <w:ind w:left="1265"/>
        <w:rPr>
          <w:rFonts w:ascii="宋体" w:hAnsi="宋体" w:cs="宋体" w:hint="eastAsia"/>
          <w:szCs w:val="21"/>
        </w:rPr>
      </w:pPr>
      <w:r w:rsidRPr="006731C1">
        <w:rPr>
          <w:rFonts w:ascii="宋体" w:hAnsi="宋体" w:cs="宋体" w:hint="eastAsia"/>
          <w:szCs w:val="21"/>
        </w:rPr>
        <w:t>自动转换系统控制器必须对电压，电流进行实时监测，并能在电源失压、欠压、过压，断相，判断后实现自动切换；</w:t>
      </w:r>
    </w:p>
    <w:p w:rsidR="00AA01EB" w:rsidRPr="006731C1" w:rsidRDefault="00AA01EB" w:rsidP="00AA01EB">
      <w:pPr>
        <w:numPr>
          <w:ilvl w:val="0"/>
          <w:numId w:val="10"/>
        </w:numPr>
        <w:spacing w:line="440" w:lineRule="exact"/>
        <w:ind w:left="1265"/>
        <w:rPr>
          <w:rFonts w:ascii="宋体" w:hAnsi="宋体" w:cs="宋体" w:hint="eastAsia"/>
          <w:szCs w:val="21"/>
        </w:rPr>
      </w:pPr>
      <w:r w:rsidRPr="006731C1">
        <w:rPr>
          <w:rFonts w:ascii="宋体" w:hAnsi="宋体" w:cs="宋体" w:hint="eastAsia"/>
          <w:szCs w:val="21"/>
        </w:rPr>
        <w:t>系统转换条件参数必须可调，欠压参数为70～85％</w:t>
      </w:r>
      <w:proofErr w:type="spellStart"/>
      <w:r w:rsidRPr="006731C1">
        <w:rPr>
          <w:rFonts w:ascii="宋体" w:hAnsi="宋体" w:cs="宋体" w:hint="eastAsia"/>
          <w:szCs w:val="21"/>
        </w:rPr>
        <w:t>Ue</w:t>
      </w:r>
      <w:proofErr w:type="spellEnd"/>
      <w:r w:rsidRPr="006731C1">
        <w:rPr>
          <w:rFonts w:ascii="宋体" w:hAnsi="宋体" w:cs="宋体" w:hint="eastAsia"/>
          <w:szCs w:val="21"/>
        </w:rPr>
        <w:t>，过压参数为100～120％</w:t>
      </w:r>
      <w:proofErr w:type="spellStart"/>
      <w:r w:rsidRPr="006731C1">
        <w:rPr>
          <w:rFonts w:ascii="宋体" w:hAnsi="宋体" w:cs="宋体" w:hint="eastAsia"/>
          <w:szCs w:val="21"/>
        </w:rPr>
        <w:t>Ue</w:t>
      </w:r>
      <w:proofErr w:type="spellEnd"/>
      <w:r w:rsidRPr="006731C1">
        <w:rPr>
          <w:rFonts w:ascii="宋体" w:hAnsi="宋体" w:cs="宋体" w:hint="eastAsia"/>
          <w:szCs w:val="21"/>
        </w:rPr>
        <w:t>；</w:t>
      </w:r>
    </w:p>
    <w:p w:rsidR="00AA01EB" w:rsidRPr="006731C1" w:rsidRDefault="00AA01EB" w:rsidP="00AA01EB">
      <w:pPr>
        <w:numPr>
          <w:ilvl w:val="0"/>
          <w:numId w:val="10"/>
        </w:numPr>
        <w:spacing w:line="440" w:lineRule="exact"/>
        <w:ind w:left="1265"/>
        <w:rPr>
          <w:rFonts w:ascii="宋体" w:hAnsi="宋体" w:cs="宋体" w:hint="eastAsia"/>
          <w:szCs w:val="21"/>
        </w:rPr>
      </w:pPr>
      <w:r w:rsidRPr="006731C1">
        <w:rPr>
          <w:rFonts w:ascii="宋体" w:hAnsi="宋体" w:cs="宋体" w:hint="eastAsia"/>
          <w:szCs w:val="21"/>
        </w:rPr>
        <w:lastRenderedPageBreak/>
        <w:t>系统必须具备</w:t>
      </w:r>
      <w:proofErr w:type="gramStart"/>
      <w:r w:rsidRPr="006731C1">
        <w:rPr>
          <w:rFonts w:ascii="宋体" w:hAnsi="宋体" w:cs="宋体" w:hint="eastAsia"/>
          <w:szCs w:val="21"/>
        </w:rPr>
        <w:t>自投自复</w:t>
      </w:r>
      <w:proofErr w:type="gramEnd"/>
      <w:r w:rsidRPr="006731C1">
        <w:rPr>
          <w:rFonts w:ascii="宋体" w:hAnsi="宋体" w:cs="宋体" w:hint="eastAsia"/>
          <w:szCs w:val="21"/>
        </w:rPr>
        <w:t>和自投不自</w:t>
      </w:r>
      <w:proofErr w:type="gramStart"/>
      <w:r w:rsidRPr="006731C1">
        <w:rPr>
          <w:rFonts w:ascii="宋体" w:hAnsi="宋体" w:cs="宋体" w:hint="eastAsia"/>
          <w:szCs w:val="21"/>
        </w:rPr>
        <w:t>复两种</w:t>
      </w:r>
      <w:proofErr w:type="gramEnd"/>
      <w:r w:rsidRPr="006731C1">
        <w:rPr>
          <w:rFonts w:ascii="宋体" w:hAnsi="宋体" w:cs="宋体" w:hint="eastAsia"/>
          <w:szCs w:val="21"/>
        </w:rPr>
        <w:t>工作方式，且在现场可调；</w:t>
      </w:r>
    </w:p>
    <w:p w:rsidR="00AA01EB" w:rsidRPr="006731C1" w:rsidRDefault="00AA01EB" w:rsidP="00AA01EB">
      <w:pPr>
        <w:numPr>
          <w:ilvl w:val="0"/>
          <w:numId w:val="10"/>
        </w:numPr>
        <w:spacing w:line="360" w:lineRule="auto"/>
        <w:ind w:left="1265"/>
        <w:rPr>
          <w:rFonts w:ascii="宋体" w:hAnsi="宋体" w:cs="宋体" w:hint="eastAsia"/>
          <w:szCs w:val="21"/>
        </w:rPr>
      </w:pPr>
      <w:proofErr w:type="gramStart"/>
      <w:r w:rsidRPr="006731C1">
        <w:rPr>
          <w:rFonts w:ascii="宋体" w:hAnsi="宋体" w:cs="宋体" w:hint="eastAsia"/>
          <w:szCs w:val="21"/>
        </w:rPr>
        <w:t>电源级</w:t>
      </w:r>
      <w:proofErr w:type="gramEnd"/>
      <w:r w:rsidRPr="006731C1">
        <w:rPr>
          <w:rFonts w:ascii="宋体" w:hAnsi="宋体" w:cs="宋体" w:hint="eastAsia"/>
          <w:szCs w:val="21"/>
        </w:rPr>
        <w:t>自动转换开关必须具有报警功能，可以对断路器故障（脱扣）、控制信号传送故障和转换条不满足时做综合报警，并提供报警指示触点；</w:t>
      </w:r>
    </w:p>
    <w:p w:rsidR="00AA01EB" w:rsidRPr="006731C1" w:rsidRDefault="00AA01EB" w:rsidP="00AA01EB">
      <w:pPr>
        <w:numPr>
          <w:ilvl w:val="2"/>
          <w:numId w:val="5"/>
        </w:numPr>
        <w:spacing w:beforeLines="50" w:before="120" w:afterLines="50" w:after="120"/>
        <w:jc w:val="left"/>
        <w:rPr>
          <w:rFonts w:ascii="宋体" w:hAnsi="宋体" w:cs="宋体" w:hint="eastAsia"/>
          <w:bCs/>
          <w:szCs w:val="21"/>
        </w:rPr>
      </w:pPr>
      <w:r w:rsidRPr="006731C1">
        <w:rPr>
          <w:rFonts w:ascii="宋体" w:hAnsi="宋体" w:cs="宋体" w:hint="eastAsia"/>
          <w:bCs/>
          <w:szCs w:val="21"/>
        </w:rPr>
        <w:t>其他要求</w:t>
      </w:r>
    </w:p>
    <w:p w:rsidR="00AA01EB" w:rsidRPr="006731C1" w:rsidRDefault="00AA01EB" w:rsidP="00AA01EB">
      <w:pPr>
        <w:numPr>
          <w:ilvl w:val="0"/>
          <w:numId w:val="11"/>
        </w:numPr>
        <w:spacing w:line="360" w:lineRule="auto"/>
        <w:ind w:hanging="5"/>
        <w:rPr>
          <w:rFonts w:ascii="宋体" w:hAnsi="宋体" w:cs="宋体" w:hint="eastAsia"/>
          <w:bCs/>
          <w:szCs w:val="21"/>
        </w:rPr>
      </w:pPr>
      <w:r w:rsidRPr="006731C1">
        <w:rPr>
          <w:rFonts w:ascii="宋体" w:hAnsi="宋体" w:cs="宋体" w:hint="eastAsia"/>
          <w:bCs/>
          <w:szCs w:val="21"/>
        </w:rPr>
        <w:t>所有开关均设置分、合闸指示灯，信号灯：AD11-22。</w:t>
      </w:r>
    </w:p>
    <w:p w:rsidR="00AA01EB" w:rsidRPr="006731C1" w:rsidRDefault="00AA01EB" w:rsidP="00AA01EB">
      <w:pPr>
        <w:numPr>
          <w:ilvl w:val="0"/>
          <w:numId w:val="11"/>
        </w:numPr>
        <w:spacing w:line="360" w:lineRule="auto"/>
        <w:ind w:hanging="5"/>
        <w:rPr>
          <w:rFonts w:ascii="宋体" w:hAnsi="宋体" w:cs="宋体" w:hint="eastAsia"/>
          <w:bCs/>
          <w:szCs w:val="21"/>
        </w:rPr>
      </w:pPr>
      <w:r w:rsidRPr="006731C1">
        <w:rPr>
          <w:rFonts w:ascii="宋体" w:hAnsi="宋体" w:cs="宋体" w:hint="eastAsia"/>
          <w:bCs/>
          <w:szCs w:val="21"/>
        </w:rPr>
        <w:t>每路出线配3只干式电流互感器，互感器精度不低于0.5。</w:t>
      </w:r>
    </w:p>
    <w:p w:rsidR="00AA01EB" w:rsidRPr="006731C1" w:rsidRDefault="00AA01EB" w:rsidP="00AA01EB">
      <w:pPr>
        <w:numPr>
          <w:ilvl w:val="0"/>
          <w:numId w:val="11"/>
        </w:numPr>
        <w:spacing w:line="360" w:lineRule="auto"/>
        <w:ind w:hanging="5"/>
        <w:rPr>
          <w:rFonts w:ascii="宋体" w:hAnsi="宋体" w:cs="宋体" w:hint="eastAsia"/>
          <w:bCs/>
          <w:szCs w:val="21"/>
        </w:rPr>
      </w:pPr>
      <w:r w:rsidRPr="006731C1">
        <w:rPr>
          <w:rFonts w:ascii="宋体" w:hAnsi="宋体" w:cs="宋体" w:hint="eastAsia"/>
          <w:bCs/>
          <w:szCs w:val="21"/>
        </w:rPr>
        <w:t>双电源柜的每路出线开关配置开关</w:t>
      </w:r>
      <w:proofErr w:type="gramStart"/>
      <w:r w:rsidRPr="006731C1">
        <w:rPr>
          <w:rFonts w:ascii="宋体" w:hAnsi="宋体" w:cs="宋体" w:hint="eastAsia"/>
          <w:bCs/>
          <w:szCs w:val="21"/>
        </w:rPr>
        <w:t>量状态</w:t>
      </w:r>
      <w:proofErr w:type="gramEnd"/>
      <w:r w:rsidRPr="006731C1">
        <w:rPr>
          <w:rFonts w:ascii="宋体" w:hAnsi="宋体" w:cs="宋体" w:hint="eastAsia"/>
          <w:bCs/>
          <w:szCs w:val="21"/>
        </w:rPr>
        <w:t>辅助节点。</w:t>
      </w:r>
    </w:p>
    <w:p w:rsidR="00AA01EB" w:rsidRPr="006731C1" w:rsidRDefault="00AA01EB" w:rsidP="00AA01EB">
      <w:pPr>
        <w:numPr>
          <w:ilvl w:val="0"/>
          <w:numId w:val="11"/>
        </w:numPr>
        <w:spacing w:line="360" w:lineRule="auto"/>
        <w:ind w:hanging="5"/>
        <w:rPr>
          <w:rFonts w:ascii="宋体" w:hAnsi="宋体" w:cs="宋体" w:hint="eastAsia"/>
          <w:b/>
          <w:szCs w:val="21"/>
        </w:rPr>
      </w:pPr>
      <w:r w:rsidRPr="006731C1">
        <w:rPr>
          <w:rFonts w:ascii="宋体" w:hAnsi="宋体" w:cs="宋体" w:hint="eastAsia"/>
          <w:bCs/>
          <w:szCs w:val="21"/>
        </w:rPr>
        <w:t>其他未详细说明元器件</w:t>
      </w:r>
      <w:proofErr w:type="gramStart"/>
      <w:r w:rsidRPr="006731C1">
        <w:rPr>
          <w:rFonts w:ascii="宋体" w:hAnsi="宋体" w:cs="宋体" w:hint="eastAsia"/>
          <w:bCs/>
          <w:szCs w:val="21"/>
        </w:rPr>
        <w:t>选型见相关</w:t>
      </w:r>
      <w:proofErr w:type="gramEnd"/>
      <w:r w:rsidRPr="006731C1">
        <w:rPr>
          <w:rFonts w:ascii="宋体" w:hAnsi="宋体" w:cs="宋体" w:hint="eastAsia"/>
          <w:bCs/>
          <w:szCs w:val="21"/>
        </w:rPr>
        <w:t>技术要求和配电箱图纸。</w:t>
      </w:r>
    </w:p>
    <w:p w:rsidR="00AA01EB" w:rsidRPr="006731C1" w:rsidRDefault="00AA01EB" w:rsidP="00AA01EB">
      <w:pPr>
        <w:numPr>
          <w:ilvl w:val="0"/>
          <w:numId w:val="2"/>
        </w:numPr>
        <w:spacing w:beforeLines="50" w:before="120" w:afterLines="50" w:after="120"/>
        <w:jc w:val="left"/>
        <w:outlineLvl w:val="1"/>
        <w:rPr>
          <w:rFonts w:ascii="宋体" w:hAnsi="宋体" w:cs="宋体" w:hint="eastAsia"/>
          <w:b/>
          <w:szCs w:val="21"/>
        </w:rPr>
      </w:pPr>
      <w:r w:rsidRPr="006731C1">
        <w:rPr>
          <w:rFonts w:ascii="宋体" w:hAnsi="宋体" w:cs="宋体" w:hint="eastAsia"/>
          <w:b/>
          <w:szCs w:val="21"/>
        </w:rPr>
        <w:t>双电源</w:t>
      </w:r>
      <w:proofErr w:type="gramStart"/>
      <w:r w:rsidRPr="006731C1">
        <w:rPr>
          <w:rFonts w:ascii="宋体" w:hAnsi="宋体" w:cs="宋体" w:hint="eastAsia"/>
          <w:b/>
          <w:szCs w:val="21"/>
        </w:rPr>
        <w:t>柜技术</w:t>
      </w:r>
      <w:proofErr w:type="gramEnd"/>
      <w:r w:rsidRPr="006731C1">
        <w:rPr>
          <w:rFonts w:ascii="宋体" w:hAnsi="宋体" w:cs="宋体" w:hint="eastAsia"/>
          <w:b/>
          <w:szCs w:val="21"/>
        </w:rPr>
        <w:t>参数</w:t>
      </w:r>
    </w:p>
    <w:p w:rsidR="00AA01EB" w:rsidRPr="006731C1" w:rsidRDefault="00AA01EB" w:rsidP="00AA01EB">
      <w:pPr>
        <w:numPr>
          <w:ilvl w:val="1"/>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电气参数</w:t>
      </w:r>
    </w:p>
    <w:p w:rsidR="00AA01EB" w:rsidRPr="006731C1" w:rsidRDefault="00AA01EB" w:rsidP="00AA01EB">
      <w:pPr>
        <w:numPr>
          <w:ilvl w:val="0"/>
          <w:numId w:val="12"/>
        </w:numPr>
        <w:spacing w:line="360" w:lineRule="auto"/>
        <w:ind w:left="840" w:hanging="420"/>
        <w:rPr>
          <w:rFonts w:ascii="宋体" w:hAnsi="宋体" w:cs="宋体" w:hint="eastAsia"/>
          <w:szCs w:val="21"/>
        </w:rPr>
      </w:pPr>
      <w:r w:rsidRPr="006731C1">
        <w:rPr>
          <w:rFonts w:ascii="宋体" w:hAnsi="宋体" w:cs="宋体" w:hint="eastAsia"/>
          <w:szCs w:val="21"/>
        </w:rPr>
        <w:t>额定绝缘电压：1000V.AC</w:t>
      </w:r>
    </w:p>
    <w:p w:rsidR="00AA01EB" w:rsidRPr="006731C1" w:rsidRDefault="00AA01EB" w:rsidP="00AA01EB">
      <w:pPr>
        <w:numPr>
          <w:ilvl w:val="0"/>
          <w:numId w:val="12"/>
        </w:numPr>
        <w:spacing w:line="360" w:lineRule="auto"/>
        <w:ind w:left="840" w:hanging="420"/>
        <w:rPr>
          <w:rFonts w:ascii="宋体" w:hAnsi="宋体" w:cs="宋体" w:hint="eastAsia"/>
          <w:szCs w:val="21"/>
        </w:rPr>
      </w:pPr>
      <w:r w:rsidRPr="006731C1">
        <w:rPr>
          <w:rFonts w:ascii="宋体" w:hAnsi="宋体" w:cs="宋体" w:hint="eastAsia"/>
          <w:szCs w:val="21"/>
        </w:rPr>
        <w:t>额定工作电压：400V.AC，三相五线制，频率：50Hz</w:t>
      </w:r>
    </w:p>
    <w:p w:rsidR="00AA01EB" w:rsidRPr="006731C1" w:rsidRDefault="00AA01EB" w:rsidP="00AA01EB">
      <w:pPr>
        <w:numPr>
          <w:ilvl w:val="0"/>
          <w:numId w:val="12"/>
        </w:numPr>
        <w:spacing w:line="360" w:lineRule="auto"/>
        <w:ind w:left="840" w:hanging="420"/>
        <w:rPr>
          <w:rFonts w:ascii="宋体" w:hAnsi="宋体" w:cs="宋体" w:hint="eastAsia"/>
          <w:szCs w:val="21"/>
        </w:rPr>
      </w:pPr>
      <w:r w:rsidRPr="006731C1">
        <w:rPr>
          <w:rFonts w:ascii="宋体" w:hAnsi="宋体" w:cs="宋体" w:hint="eastAsia"/>
          <w:szCs w:val="21"/>
        </w:rPr>
        <w:t>主母线额定工作电流：≤4500A</w:t>
      </w:r>
    </w:p>
    <w:p w:rsidR="00AA01EB" w:rsidRPr="006731C1" w:rsidRDefault="00AA01EB" w:rsidP="00AA01EB">
      <w:pPr>
        <w:numPr>
          <w:ilvl w:val="0"/>
          <w:numId w:val="12"/>
        </w:numPr>
        <w:spacing w:line="360" w:lineRule="auto"/>
        <w:ind w:left="840" w:hanging="420"/>
        <w:rPr>
          <w:rFonts w:ascii="宋体" w:hAnsi="宋体" w:cs="宋体" w:hint="eastAsia"/>
          <w:szCs w:val="21"/>
        </w:rPr>
      </w:pPr>
      <w:r w:rsidRPr="006731C1">
        <w:rPr>
          <w:rFonts w:ascii="宋体" w:hAnsi="宋体" w:cs="宋体" w:hint="eastAsia"/>
          <w:szCs w:val="21"/>
        </w:rPr>
        <w:t>主母线短时耐受电流有效值：100kA</w:t>
      </w:r>
    </w:p>
    <w:p w:rsidR="00AA01EB" w:rsidRPr="006731C1" w:rsidRDefault="00AA01EB" w:rsidP="00AA01EB">
      <w:pPr>
        <w:numPr>
          <w:ilvl w:val="0"/>
          <w:numId w:val="12"/>
        </w:numPr>
        <w:spacing w:line="360" w:lineRule="auto"/>
        <w:ind w:left="840" w:hanging="420"/>
        <w:rPr>
          <w:rFonts w:ascii="宋体" w:hAnsi="宋体" w:cs="宋体" w:hint="eastAsia"/>
          <w:szCs w:val="21"/>
        </w:rPr>
      </w:pPr>
      <w:r w:rsidRPr="006731C1">
        <w:rPr>
          <w:rFonts w:ascii="宋体" w:hAnsi="宋体" w:cs="宋体" w:hint="eastAsia"/>
          <w:szCs w:val="21"/>
        </w:rPr>
        <w:t>分支母线短时耐受电流有效值：40kA</w:t>
      </w:r>
    </w:p>
    <w:p w:rsidR="00AA01EB" w:rsidRPr="006731C1" w:rsidRDefault="00AA01EB" w:rsidP="00AA01EB">
      <w:pPr>
        <w:numPr>
          <w:ilvl w:val="0"/>
          <w:numId w:val="12"/>
        </w:numPr>
        <w:spacing w:line="360" w:lineRule="auto"/>
        <w:ind w:left="840" w:hanging="420"/>
        <w:rPr>
          <w:rFonts w:ascii="宋体" w:hAnsi="宋体" w:cs="宋体" w:hint="eastAsia"/>
          <w:szCs w:val="21"/>
        </w:rPr>
      </w:pPr>
      <w:r w:rsidRPr="006731C1">
        <w:rPr>
          <w:rFonts w:ascii="宋体" w:hAnsi="宋体" w:cs="宋体" w:hint="eastAsia"/>
          <w:szCs w:val="21"/>
        </w:rPr>
        <w:t>外壳防护等级：IP4X，柜后为IP3X（可开启的后门）</w:t>
      </w:r>
    </w:p>
    <w:p w:rsidR="00AA01EB" w:rsidRPr="006731C1" w:rsidRDefault="00AA01EB" w:rsidP="00AA01EB">
      <w:pPr>
        <w:numPr>
          <w:ilvl w:val="0"/>
          <w:numId w:val="12"/>
        </w:numPr>
        <w:spacing w:line="360" w:lineRule="auto"/>
        <w:ind w:left="840" w:hanging="420"/>
        <w:rPr>
          <w:rFonts w:ascii="宋体" w:hAnsi="宋体" w:cs="宋体" w:hint="eastAsia"/>
          <w:szCs w:val="21"/>
        </w:rPr>
      </w:pPr>
      <w:r w:rsidRPr="006731C1">
        <w:rPr>
          <w:rFonts w:ascii="宋体" w:hAnsi="宋体" w:cs="宋体" w:hint="eastAsia"/>
          <w:bCs/>
          <w:szCs w:val="21"/>
        </w:rPr>
        <w:t>开关回路数参照图纸</w:t>
      </w:r>
    </w:p>
    <w:p w:rsidR="00AA01EB" w:rsidRPr="006731C1" w:rsidRDefault="00AA01EB" w:rsidP="00AA01EB">
      <w:pPr>
        <w:numPr>
          <w:ilvl w:val="1"/>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温升要求</w:t>
      </w:r>
    </w:p>
    <w:p w:rsidR="00AA01EB" w:rsidRPr="006731C1" w:rsidRDefault="00AA01EB" w:rsidP="00AA01EB">
      <w:pPr>
        <w:spacing w:line="360" w:lineRule="auto"/>
        <w:ind w:firstLineChars="200" w:firstLine="420"/>
        <w:rPr>
          <w:rFonts w:ascii="宋体" w:hAnsi="宋体" w:cs="宋体" w:hint="eastAsia"/>
          <w:bCs/>
          <w:szCs w:val="21"/>
        </w:rPr>
      </w:pPr>
      <w:r w:rsidRPr="006731C1">
        <w:rPr>
          <w:rFonts w:ascii="宋体" w:hAnsi="宋体" w:cs="宋体" w:hint="eastAsia"/>
          <w:bCs/>
          <w:szCs w:val="21"/>
        </w:rPr>
        <w:t>在额定电流和额定频率下：柜内各组件的温升值不得超过该组件相应标准的规定。可触及的外壳和盖板的稳升不得超过20K。</w:t>
      </w:r>
    </w:p>
    <w:p w:rsidR="00AA01EB" w:rsidRPr="006731C1" w:rsidRDefault="00AA01EB" w:rsidP="00AA01EB">
      <w:pPr>
        <w:numPr>
          <w:ilvl w:val="1"/>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柜体结构</w:t>
      </w:r>
    </w:p>
    <w:p w:rsidR="00AA01EB" w:rsidRPr="006731C1" w:rsidRDefault="00AA01EB" w:rsidP="00AA01EB">
      <w:pPr>
        <w:spacing w:line="360" w:lineRule="auto"/>
        <w:ind w:firstLine="480"/>
        <w:rPr>
          <w:rFonts w:ascii="宋体" w:hAnsi="宋体" w:cs="宋体" w:hint="eastAsia"/>
          <w:szCs w:val="21"/>
        </w:rPr>
      </w:pPr>
      <w:r w:rsidRPr="006731C1">
        <w:rPr>
          <w:rFonts w:ascii="宋体" w:hAnsi="宋体" w:cs="宋体" w:hint="eastAsia"/>
          <w:szCs w:val="21"/>
        </w:rPr>
        <w:t>柜体外壳采用优质</w:t>
      </w:r>
      <w:proofErr w:type="gramStart"/>
      <w:r w:rsidRPr="006731C1">
        <w:rPr>
          <w:rFonts w:ascii="宋体" w:hAnsi="宋体" w:cs="宋体" w:hint="eastAsia"/>
          <w:szCs w:val="21"/>
        </w:rPr>
        <w:t>敷</w:t>
      </w:r>
      <w:proofErr w:type="gramEnd"/>
      <w:r w:rsidRPr="006731C1">
        <w:rPr>
          <w:rFonts w:ascii="宋体" w:hAnsi="宋体" w:cs="宋体" w:hint="eastAsia"/>
          <w:szCs w:val="21"/>
        </w:rPr>
        <w:t>铝锌钢板，钢板厚≥2.0mm，外壳防护等级为IP4X，单层门设计。配电屏表面无静电粉末喷涂，色标为RAL7035。</w:t>
      </w:r>
    </w:p>
    <w:p w:rsidR="00AA01EB" w:rsidRPr="006731C1" w:rsidRDefault="00AA01EB" w:rsidP="00AA01EB">
      <w:pPr>
        <w:numPr>
          <w:ilvl w:val="1"/>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材料选择</w:t>
      </w:r>
    </w:p>
    <w:p w:rsidR="00AA01EB" w:rsidRPr="006731C1" w:rsidRDefault="00AA01EB" w:rsidP="00AA01EB">
      <w:pPr>
        <w:spacing w:line="360" w:lineRule="auto"/>
        <w:ind w:firstLine="480"/>
        <w:rPr>
          <w:rFonts w:ascii="宋体" w:hAnsi="宋体" w:cs="宋体" w:hint="eastAsia"/>
          <w:szCs w:val="21"/>
        </w:rPr>
      </w:pPr>
      <w:r w:rsidRPr="006731C1">
        <w:rPr>
          <w:rFonts w:ascii="宋体" w:hAnsi="宋体" w:cs="宋体" w:hint="eastAsia"/>
          <w:szCs w:val="21"/>
        </w:rPr>
        <w:t>双电源</w:t>
      </w:r>
      <w:proofErr w:type="gramStart"/>
      <w:r w:rsidRPr="006731C1">
        <w:rPr>
          <w:rFonts w:ascii="宋体" w:hAnsi="宋体" w:cs="宋体" w:hint="eastAsia"/>
          <w:szCs w:val="21"/>
        </w:rPr>
        <w:t>柜采用</w:t>
      </w:r>
      <w:proofErr w:type="gramEnd"/>
      <w:r w:rsidRPr="006731C1">
        <w:rPr>
          <w:rFonts w:ascii="宋体" w:hAnsi="宋体" w:cs="宋体" w:hint="eastAsia"/>
          <w:szCs w:val="21"/>
        </w:rPr>
        <w:t>的材料要能最大程度的防止故障电弧的发生，一旦发生故障电弧，能在最短的时间内熄灭，双电源柜所选用的塑胶材料</w:t>
      </w:r>
      <w:proofErr w:type="gramStart"/>
      <w:r w:rsidRPr="006731C1">
        <w:rPr>
          <w:rFonts w:ascii="宋体" w:hAnsi="宋体" w:cs="宋体" w:hint="eastAsia"/>
          <w:szCs w:val="21"/>
        </w:rPr>
        <w:t>不</w:t>
      </w:r>
      <w:proofErr w:type="gramEnd"/>
      <w:r w:rsidRPr="006731C1">
        <w:rPr>
          <w:rFonts w:ascii="宋体" w:hAnsi="宋体" w:cs="宋体" w:hint="eastAsia"/>
          <w:szCs w:val="21"/>
        </w:rPr>
        <w:t>含有CFC或卤素，使其具有阻燃和自熄灭的特性。</w:t>
      </w:r>
    </w:p>
    <w:p w:rsidR="00AA01EB" w:rsidRPr="006731C1" w:rsidRDefault="00AA01EB" w:rsidP="00AA01EB">
      <w:pPr>
        <w:numPr>
          <w:ilvl w:val="1"/>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进出线型式</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所有柜体下进线下出线</w:t>
      </w:r>
      <w:r w:rsidRPr="006731C1">
        <w:rPr>
          <w:rFonts w:ascii="宋体" w:hAnsi="宋体" w:cs="宋体" w:hint="eastAsia"/>
          <w:szCs w:val="21"/>
        </w:rPr>
        <w:t>。</w:t>
      </w:r>
    </w:p>
    <w:p w:rsidR="00AA01EB" w:rsidRPr="006731C1" w:rsidRDefault="00AA01EB" w:rsidP="00AA01EB">
      <w:pPr>
        <w:numPr>
          <w:ilvl w:val="1"/>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母线</w:t>
      </w:r>
    </w:p>
    <w:p w:rsidR="00AA01EB" w:rsidRPr="006731C1" w:rsidRDefault="00AA01EB" w:rsidP="00AA01EB">
      <w:pPr>
        <w:spacing w:line="360" w:lineRule="auto"/>
        <w:ind w:firstLineChars="200" w:firstLine="420"/>
        <w:rPr>
          <w:rFonts w:ascii="宋体" w:hAnsi="宋体" w:cs="宋体" w:hint="eastAsia"/>
          <w:szCs w:val="21"/>
        </w:rPr>
      </w:pPr>
      <w:r w:rsidRPr="006731C1">
        <w:rPr>
          <w:rFonts w:ascii="宋体" w:hAnsi="宋体" w:cs="宋体" w:hint="eastAsia"/>
          <w:szCs w:val="21"/>
        </w:rPr>
        <w:t>柜顶主母线及进线柜、柜内分支母线由供方按图纸设计容量配套提供。所有母线（主母线、分支母线、连接小母线、过渡母线）都为无氧铜排，要求表面镀锡处理，且所有母线及母线与分支母线的连接母线用相色绝缘热收缩套管密封绝缘；PE线采用TMY优质无氧铜排，置于柜的下部，水平贯通，表面镀锡处理，PE、N线的垂直母线在每柜内</w:t>
      </w:r>
      <w:proofErr w:type="gramStart"/>
      <w:r w:rsidRPr="006731C1">
        <w:rPr>
          <w:rFonts w:ascii="宋体" w:hAnsi="宋体" w:cs="宋体" w:hint="eastAsia"/>
          <w:szCs w:val="21"/>
        </w:rPr>
        <w:t>钻适当</w:t>
      </w:r>
      <w:proofErr w:type="gramEnd"/>
      <w:r w:rsidRPr="006731C1">
        <w:rPr>
          <w:rFonts w:ascii="宋体" w:hAnsi="宋体" w:cs="宋体" w:hint="eastAsia"/>
          <w:szCs w:val="21"/>
        </w:rPr>
        <w:t>的φ10孔（不少于6个，并安装相应的螺栓、螺母，保证电气接线），便于电缆的连接。母线采用三相</w:t>
      </w:r>
      <w:proofErr w:type="gramStart"/>
      <w:r w:rsidRPr="006731C1">
        <w:rPr>
          <w:rFonts w:ascii="宋体" w:hAnsi="宋体" w:cs="宋体" w:hint="eastAsia"/>
          <w:szCs w:val="21"/>
        </w:rPr>
        <w:t>五线制且有</w:t>
      </w:r>
      <w:proofErr w:type="gramEnd"/>
      <w:r w:rsidRPr="006731C1">
        <w:rPr>
          <w:rFonts w:ascii="宋体" w:hAnsi="宋体" w:cs="宋体" w:hint="eastAsia"/>
          <w:szCs w:val="21"/>
        </w:rPr>
        <w:t>相序标志，相序颜色、排列符合国家标准。</w:t>
      </w:r>
    </w:p>
    <w:p w:rsidR="00AA01EB" w:rsidRPr="006731C1" w:rsidRDefault="00AA01EB" w:rsidP="00AA01EB">
      <w:pPr>
        <w:numPr>
          <w:ilvl w:val="1"/>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lastRenderedPageBreak/>
        <w:t>其他要求</w:t>
      </w:r>
    </w:p>
    <w:p w:rsidR="00AA01EB" w:rsidRPr="006731C1" w:rsidRDefault="00AA01EB" w:rsidP="00AA01EB">
      <w:pPr>
        <w:spacing w:line="360" w:lineRule="auto"/>
        <w:ind w:firstLineChars="200" w:firstLine="420"/>
        <w:rPr>
          <w:rFonts w:ascii="宋体" w:hAnsi="宋体" w:cs="宋体" w:hint="eastAsia"/>
          <w:szCs w:val="21"/>
        </w:rPr>
      </w:pPr>
      <w:r w:rsidRPr="006731C1">
        <w:rPr>
          <w:rFonts w:ascii="宋体" w:hAnsi="宋体" w:cs="宋体" w:hint="eastAsia"/>
          <w:szCs w:val="21"/>
        </w:rPr>
        <w:t>二次回路的接线端子排垂直排列，安装位置与一次接线对应，二次接线端子呈45度倾斜方向，方便安装检修。柜体的顶盖为活动安装方式，可拆除，便于现场主母线的装配和调整。柜顶的四角装有吊环，用于起吊和装运。智能型断路器应具备有电流、电压显示，过载、欠压、失压、接地、短路等保护。双电源柜配有多功能显示，应能显示电压、电流、有功电量、无功电量、功率因数等参数带通讯功能。</w:t>
      </w:r>
    </w:p>
    <w:p w:rsidR="00AA01EB" w:rsidRPr="006731C1" w:rsidRDefault="00AA01EB" w:rsidP="00AA01EB">
      <w:pPr>
        <w:numPr>
          <w:ilvl w:val="1"/>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试验</w:t>
      </w:r>
    </w:p>
    <w:p w:rsidR="00AA01EB" w:rsidRPr="006731C1" w:rsidRDefault="00AA01EB" w:rsidP="00AA01EB">
      <w:pPr>
        <w:numPr>
          <w:ilvl w:val="2"/>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型式试验</w:t>
      </w:r>
    </w:p>
    <w:p w:rsidR="00AA01EB" w:rsidRPr="006731C1" w:rsidRDefault="00AA01EB" w:rsidP="00AA01EB">
      <w:pPr>
        <w:spacing w:line="360" w:lineRule="auto"/>
        <w:ind w:firstLineChars="200" w:firstLine="420"/>
        <w:rPr>
          <w:rFonts w:ascii="宋体" w:hAnsi="宋体" w:cs="宋体" w:hint="eastAsia"/>
          <w:bCs/>
          <w:szCs w:val="21"/>
        </w:rPr>
      </w:pPr>
      <w:r w:rsidRPr="006731C1">
        <w:rPr>
          <w:rFonts w:ascii="宋体" w:hAnsi="宋体" w:cs="宋体" w:hint="eastAsia"/>
          <w:bCs/>
          <w:szCs w:val="21"/>
        </w:rPr>
        <w:t>提供双电源柜主要设备型式试验。</w:t>
      </w:r>
    </w:p>
    <w:p w:rsidR="00AA01EB" w:rsidRPr="006731C1" w:rsidRDefault="00AA01EB" w:rsidP="00AA01EB">
      <w:pPr>
        <w:numPr>
          <w:ilvl w:val="2"/>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出厂试验</w:t>
      </w:r>
    </w:p>
    <w:p w:rsidR="00AA01EB" w:rsidRPr="006731C1" w:rsidRDefault="00AA01EB" w:rsidP="00AA01EB">
      <w:pPr>
        <w:spacing w:line="360" w:lineRule="auto"/>
        <w:ind w:firstLineChars="200" w:firstLine="420"/>
        <w:rPr>
          <w:rFonts w:ascii="宋体" w:hAnsi="宋体" w:cs="宋体" w:hint="eastAsia"/>
          <w:bCs/>
          <w:szCs w:val="21"/>
        </w:rPr>
      </w:pPr>
      <w:r w:rsidRPr="006731C1">
        <w:rPr>
          <w:rFonts w:ascii="宋体" w:hAnsi="宋体" w:cs="宋体" w:hint="eastAsia"/>
          <w:bCs/>
          <w:szCs w:val="21"/>
        </w:rPr>
        <w:t>双电源柜出厂前应</w:t>
      </w:r>
      <w:proofErr w:type="gramStart"/>
      <w:r w:rsidRPr="006731C1">
        <w:rPr>
          <w:rFonts w:ascii="宋体" w:hAnsi="宋体" w:cs="宋体" w:hint="eastAsia"/>
          <w:bCs/>
          <w:szCs w:val="21"/>
        </w:rPr>
        <w:t>作出</w:t>
      </w:r>
      <w:proofErr w:type="gramEnd"/>
      <w:r w:rsidRPr="006731C1">
        <w:rPr>
          <w:rFonts w:ascii="宋体" w:hAnsi="宋体" w:cs="宋体" w:hint="eastAsia"/>
          <w:bCs/>
          <w:szCs w:val="21"/>
        </w:rPr>
        <w:t>厂试验，出厂试验情况应填写在试验报告中，随产品提交。主要试验项目如下（但不限于）：</w:t>
      </w:r>
    </w:p>
    <w:p w:rsidR="00AA01EB" w:rsidRPr="006731C1" w:rsidRDefault="00AA01EB" w:rsidP="00AA01EB">
      <w:pPr>
        <w:numPr>
          <w:ilvl w:val="0"/>
          <w:numId w:val="13"/>
        </w:numPr>
        <w:spacing w:line="360" w:lineRule="auto"/>
        <w:ind w:left="0" w:firstLineChars="200" w:firstLine="420"/>
        <w:rPr>
          <w:rFonts w:ascii="宋体" w:hAnsi="宋体" w:cs="宋体" w:hint="eastAsia"/>
          <w:bCs/>
          <w:szCs w:val="21"/>
        </w:rPr>
      </w:pPr>
      <w:r w:rsidRPr="006731C1">
        <w:rPr>
          <w:rFonts w:ascii="宋体" w:hAnsi="宋体" w:cs="宋体" w:hint="eastAsia"/>
          <w:bCs/>
          <w:szCs w:val="21"/>
        </w:rPr>
        <w:t>主回路的工频耐压试验。</w:t>
      </w:r>
    </w:p>
    <w:p w:rsidR="00AA01EB" w:rsidRPr="006731C1" w:rsidRDefault="00AA01EB" w:rsidP="00AA01EB">
      <w:pPr>
        <w:numPr>
          <w:ilvl w:val="0"/>
          <w:numId w:val="13"/>
        </w:numPr>
        <w:spacing w:line="360" w:lineRule="auto"/>
        <w:ind w:left="0" w:firstLineChars="200" w:firstLine="420"/>
        <w:rPr>
          <w:rFonts w:ascii="宋体" w:hAnsi="宋体" w:cs="宋体" w:hint="eastAsia"/>
          <w:bCs/>
          <w:szCs w:val="21"/>
        </w:rPr>
      </w:pPr>
      <w:r w:rsidRPr="006731C1">
        <w:rPr>
          <w:rFonts w:ascii="宋体" w:hAnsi="宋体" w:cs="宋体" w:hint="eastAsia"/>
          <w:bCs/>
          <w:szCs w:val="21"/>
        </w:rPr>
        <w:t>辅助回路和控制回路的工频耐压试验。</w:t>
      </w:r>
    </w:p>
    <w:p w:rsidR="00AA01EB" w:rsidRPr="006731C1" w:rsidRDefault="00AA01EB" w:rsidP="00AA01EB">
      <w:pPr>
        <w:numPr>
          <w:ilvl w:val="0"/>
          <w:numId w:val="13"/>
        </w:numPr>
        <w:spacing w:line="360" w:lineRule="auto"/>
        <w:ind w:left="0" w:firstLineChars="200" w:firstLine="420"/>
        <w:rPr>
          <w:rFonts w:ascii="宋体" w:hAnsi="宋体" w:cs="宋体" w:hint="eastAsia"/>
          <w:bCs/>
          <w:szCs w:val="21"/>
        </w:rPr>
      </w:pPr>
      <w:r w:rsidRPr="006731C1">
        <w:rPr>
          <w:rFonts w:ascii="宋体" w:hAnsi="宋体" w:cs="宋体" w:hint="eastAsia"/>
          <w:bCs/>
          <w:szCs w:val="21"/>
        </w:rPr>
        <w:t>测量主回路电阻。</w:t>
      </w:r>
    </w:p>
    <w:p w:rsidR="00AA01EB" w:rsidRPr="006731C1" w:rsidRDefault="00AA01EB" w:rsidP="00AA01EB">
      <w:pPr>
        <w:numPr>
          <w:ilvl w:val="0"/>
          <w:numId w:val="13"/>
        </w:numPr>
        <w:spacing w:line="360" w:lineRule="auto"/>
        <w:ind w:left="0" w:firstLineChars="200" w:firstLine="420"/>
        <w:rPr>
          <w:rFonts w:ascii="宋体" w:hAnsi="宋体" w:cs="宋体" w:hint="eastAsia"/>
          <w:bCs/>
          <w:szCs w:val="21"/>
        </w:rPr>
      </w:pPr>
      <w:r w:rsidRPr="006731C1">
        <w:rPr>
          <w:rFonts w:ascii="宋体" w:hAnsi="宋体" w:cs="宋体" w:hint="eastAsia"/>
          <w:bCs/>
          <w:szCs w:val="21"/>
        </w:rPr>
        <w:t>辅助回路和控制回路元件校验及接线正确性检查。</w:t>
      </w:r>
    </w:p>
    <w:p w:rsidR="00AA01EB" w:rsidRPr="006731C1" w:rsidRDefault="00AA01EB" w:rsidP="00AA01EB">
      <w:pPr>
        <w:numPr>
          <w:ilvl w:val="0"/>
          <w:numId w:val="13"/>
        </w:numPr>
        <w:spacing w:line="360" w:lineRule="auto"/>
        <w:ind w:left="0" w:firstLineChars="200" w:firstLine="420"/>
        <w:rPr>
          <w:rFonts w:ascii="宋体" w:hAnsi="宋体" w:cs="宋体" w:hint="eastAsia"/>
          <w:bCs/>
          <w:szCs w:val="21"/>
        </w:rPr>
      </w:pPr>
      <w:r w:rsidRPr="006731C1">
        <w:rPr>
          <w:rFonts w:ascii="宋体" w:hAnsi="宋体" w:cs="宋体" w:hint="eastAsia"/>
          <w:bCs/>
          <w:szCs w:val="21"/>
        </w:rPr>
        <w:t>在使用中可以互换的结构组件，应检验互换性。</w:t>
      </w:r>
    </w:p>
    <w:p w:rsidR="00AA01EB" w:rsidRPr="006731C1" w:rsidRDefault="00AA01EB" w:rsidP="00AA01EB">
      <w:pPr>
        <w:numPr>
          <w:ilvl w:val="1"/>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售后服务</w:t>
      </w:r>
    </w:p>
    <w:p w:rsidR="00AA01EB" w:rsidRPr="006731C1" w:rsidRDefault="00AA01EB" w:rsidP="00AA01EB">
      <w:pPr>
        <w:spacing w:line="360" w:lineRule="auto"/>
        <w:ind w:firstLineChars="200" w:firstLine="420"/>
        <w:rPr>
          <w:rFonts w:ascii="宋体" w:hAnsi="宋体" w:cs="宋体" w:hint="eastAsia"/>
          <w:szCs w:val="21"/>
        </w:rPr>
      </w:pPr>
      <w:r w:rsidRPr="006731C1">
        <w:rPr>
          <w:rFonts w:ascii="宋体" w:hAnsi="宋体" w:cs="宋体" w:hint="eastAsia"/>
          <w:bCs/>
          <w:szCs w:val="21"/>
        </w:rPr>
        <w:t>承包人应负责所供设备投运前的指导安装。质保期内应免费维修和更换故障元件，质保期后长期提供维修服务。</w:t>
      </w:r>
    </w:p>
    <w:p w:rsidR="00AA01EB" w:rsidRPr="006731C1" w:rsidRDefault="00AA01EB" w:rsidP="00AA01EB">
      <w:pPr>
        <w:numPr>
          <w:ilvl w:val="0"/>
          <w:numId w:val="2"/>
        </w:numPr>
        <w:spacing w:beforeLines="50" w:before="120" w:afterLines="50" w:after="120"/>
        <w:jc w:val="left"/>
        <w:outlineLvl w:val="1"/>
        <w:rPr>
          <w:rFonts w:ascii="宋体" w:hAnsi="宋体" w:cs="宋体" w:hint="eastAsia"/>
          <w:b/>
          <w:szCs w:val="21"/>
        </w:rPr>
      </w:pPr>
      <w:bookmarkStart w:id="1" w:name="_Hlk60938700"/>
      <w:r w:rsidRPr="006731C1">
        <w:rPr>
          <w:rFonts w:ascii="宋体" w:hAnsi="宋体" w:cs="宋体" w:hint="eastAsia"/>
          <w:b/>
          <w:szCs w:val="21"/>
        </w:rPr>
        <w:t>技术服务要求及质保要求</w:t>
      </w:r>
    </w:p>
    <w:p w:rsidR="00AA01EB" w:rsidRPr="006731C1" w:rsidRDefault="00AA01EB" w:rsidP="00AA01EB">
      <w:pPr>
        <w:numPr>
          <w:ilvl w:val="1"/>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技术服务要求</w:t>
      </w:r>
    </w:p>
    <w:p w:rsidR="00AA01EB" w:rsidRPr="006731C1" w:rsidRDefault="00AA01EB" w:rsidP="00AA01EB">
      <w:pPr>
        <w:spacing w:line="360" w:lineRule="auto"/>
        <w:ind w:firstLineChars="200" w:firstLine="420"/>
        <w:rPr>
          <w:rFonts w:ascii="宋体" w:hAnsi="宋体" w:cs="宋体" w:hint="eastAsia"/>
          <w:szCs w:val="21"/>
        </w:rPr>
      </w:pPr>
      <w:r w:rsidRPr="006731C1">
        <w:rPr>
          <w:rFonts w:ascii="宋体" w:hAnsi="宋体" w:cs="宋体" w:hint="eastAsia"/>
          <w:szCs w:val="21"/>
        </w:rPr>
        <w:t>中标方应保证包括中标方的</w:t>
      </w:r>
      <w:proofErr w:type="gramStart"/>
      <w:r w:rsidRPr="006731C1">
        <w:rPr>
          <w:rFonts w:ascii="宋体" w:hAnsi="宋体" w:cs="宋体" w:hint="eastAsia"/>
          <w:szCs w:val="21"/>
        </w:rPr>
        <w:t>外购件所有零</w:t>
      </w:r>
      <w:proofErr w:type="gramEnd"/>
      <w:r w:rsidRPr="006731C1">
        <w:rPr>
          <w:rFonts w:ascii="宋体" w:hAnsi="宋体" w:cs="宋体" w:hint="eastAsia"/>
          <w:szCs w:val="21"/>
        </w:rPr>
        <w:t>部件在其制造过程中的所有工艺、材料、试验等均符合相关国家标准和行业标准，必要的时候提供外购件的试验报告和产品合格证。</w:t>
      </w:r>
    </w:p>
    <w:p w:rsidR="00AA01EB" w:rsidRPr="006731C1" w:rsidRDefault="00AA01EB" w:rsidP="00AA01EB">
      <w:pPr>
        <w:spacing w:line="360" w:lineRule="auto"/>
        <w:ind w:firstLineChars="200" w:firstLine="420"/>
        <w:rPr>
          <w:rFonts w:ascii="宋体" w:hAnsi="宋体" w:cs="宋体" w:hint="eastAsia"/>
          <w:szCs w:val="21"/>
        </w:rPr>
      </w:pPr>
      <w:r w:rsidRPr="006731C1">
        <w:rPr>
          <w:rFonts w:ascii="宋体" w:hAnsi="宋体" w:cs="宋体" w:hint="eastAsia"/>
          <w:szCs w:val="21"/>
        </w:rPr>
        <w:t>中标方应按国家相关规定提供该产品的测试报告与产品合格证。中标方应提供产品测试报告、合格证明、使用说明书、材质检测报告等，且应与设备一起交货。</w:t>
      </w:r>
    </w:p>
    <w:p w:rsidR="00AA01EB" w:rsidRPr="006731C1" w:rsidRDefault="00AA01EB" w:rsidP="00AA01EB">
      <w:pPr>
        <w:spacing w:line="360" w:lineRule="auto"/>
        <w:ind w:firstLineChars="200" w:firstLine="420"/>
        <w:rPr>
          <w:rFonts w:ascii="宋体" w:hAnsi="宋体" w:cs="宋体" w:hint="eastAsia"/>
          <w:szCs w:val="21"/>
        </w:rPr>
      </w:pPr>
      <w:r w:rsidRPr="006731C1">
        <w:rPr>
          <w:rFonts w:ascii="宋体" w:hAnsi="宋体" w:cs="宋体" w:hint="eastAsia"/>
          <w:szCs w:val="21"/>
        </w:rPr>
        <w:t>设备到达项目现场后，由中标方安排有经验的工程技术人员到现场负责安装和调试。</w:t>
      </w:r>
    </w:p>
    <w:p w:rsidR="00AA01EB" w:rsidRPr="006731C1" w:rsidRDefault="00AA01EB" w:rsidP="00AA01EB">
      <w:pPr>
        <w:numPr>
          <w:ilvl w:val="1"/>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质保要求</w:t>
      </w:r>
    </w:p>
    <w:p w:rsidR="00AA01EB" w:rsidRPr="006731C1" w:rsidRDefault="00AA01EB" w:rsidP="00AA01EB">
      <w:pPr>
        <w:spacing w:line="360" w:lineRule="auto"/>
        <w:ind w:firstLineChars="200" w:firstLine="420"/>
        <w:rPr>
          <w:rFonts w:ascii="宋体" w:hAnsi="宋体" w:cs="宋体" w:hint="eastAsia"/>
          <w:szCs w:val="21"/>
        </w:rPr>
      </w:pPr>
      <w:r w:rsidRPr="006731C1">
        <w:rPr>
          <w:rFonts w:ascii="宋体" w:hAnsi="宋体" w:cs="宋体" w:hint="eastAsia"/>
          <w:szCs w:val="21"/>
        </w:rPr>
        <w:t>质保期</w:t>
      </w:r>
      <w:proofErr w:type="gramStart"/>
      <w:r w:rsidRPr="006731C1">
        <w:rPr>
          <w:rFonts w:ascii="宋体" w:hAnsi="宋体" w:cs="宋体" w:hint="eastAsia"/>
          <w:szCs w:val="21"/>
        </w:rPr>
        <w:t>自设备</w:t>
      </w:r>
      <w:proofErr w:type="gramEnd"/>
      <w:r w:rsidRPr="006731C1">
        <w:rPr>
          <w:rFonts w:ascii="宋体" w:hAnsi="宋体" w:cs="宋体" w:hint="eastAsia"/>
          <w:szCs w:val="21"/>
        </w:rPr>
        <w:t>在用户场地安装调试正常通过之日开始计算。质保期贰年，质保期内中标方应提供全免费维修。关键设备与核心部件非人为损坏的，中标方必须免费更换。质保期外，中标方提供终生维修服务。</w:t>
      </w:r>
    </w:p>
    <w:p w:rsidR="00AA01EB" w:rsidRPr="006731C1" w:rsidRDefault="00AA01EB" w:rsidP="00AA01EB">
      <w:pPr>
        <w:spacing w:line="360" w:lineRule="auto"/>
        <w:ind w:firstLineChars="200" w:firstLine="420"/>
        <w:rPr>
          <w:rFonts w:ascii="宋体" w:hAnsi="宋体" w:cs="宋体" w:hint="eastAsia"/>
          <w:szCs w:val="21"/>
        </w:rPr>
      </w:pPr>
      <w:r w:rsidRPr="006731C1">
        <w:rPr>
          <w:rFonts w:ascii="宋体" w:hAnsi="宋体" w:cs="宋体" w:hint="eastAsia"/>
          <w:szCs w:val="21"/>
        </w:rPr>
        <w:t>维修响应时间：中标方应在24小时内对用户的要求做出电话或邮件响应，并确定负责维修的工程师名单及服务时间，一般问题应在最短时间内解决（省内24小时，省外48小时），重大问题或其他无法迅速解决的问题应在1周内解决，中标方应明确提出解决方案，否则中标方应赔偿相应损失。</w:t>
      </w:r>
    </w:p>
    <w:p w:rsidR="00AA01EB" w:rsidRPr="006731C1" w:rsidRDefault="00AA01EB" w:rsidP="00AA01EB">
      <w:pPr>
        <w:numPr>
          <w:ilvl w:val="1"/>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项目管理</w:t>
      </w:r>
    </w:p>
    <w:p w:rsidR="00AA01EB" w:rsidRPr="006731C1" w:rsidRDefault="00AA01EB" w:rsidP="00AA01EB">
      <w:pPr>
        <w:spacing w:line="360" w:lineRule="auto"/>
        <w:ind w:firstLineChars="200" w:firstLine="420"/>
        <w:rPr>
          <w:rFonts w:ascii="宋体" w:hAnsi="宋体" w:cs="宋体" w:hint="eastAsia"/>
          <w:bCs/>
          <w:szCs w:val="21"/>
        </w:rPr>
      </w:pPr>
      <w:r w:rsidRPr="006731C1">
        <w:rPr>
          <w:rFonts w:ascii="宋体" w:hAnsi="宋体" w:cs="宋体" w:hint="eastAsia"/>
          <w:bCs/>
          <w:szCs w:val="21"/>
        </w:rPr>
        <w:t>合同签订后，中标方应指定负责本工程的项目经理，负责协调中标方在项目全过程的各项工作，如项</w:t>
      </w:r>
      <w:r w:rsidRPr="006731C1">
        <w:rPr>
          <w:rFonts w:ascii="宋体" w:hAnsi="宋体" w:cs="宋体" w:hint="eastAsia"/>
          <w:bCs/>
          <w:szCs w:val="21"/>
        </w:rPr>
        <w:lastRenderedPageBreak/>
        <w:t>目进度、设计制造、图纸文件、制造确认、包装运输及指导安装调试等。</w:t>
      </w:r>
    </w:p>
    <w:p w:rsidR="00AA01EB" w:rsidRPr="006731C1" w:rsidRDefault="00AA01EB" w:rsidP="00AA01EB">
      <w:pPr>
        <w:numPr>
          <w:ilvl w:val="1"/>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技术文件</w:t>
      </w:r>
    </w:p>
    <w:p w:rsidR="00AA01EB" w:rsidRPr="006731C1" w:rsidRDefault="00AA01EB" w:rsidP="00AA01EB">
      <w:pPr>
        <w:numPr>
          <w:ilvl w:val="2"/>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中标方在订货前向买方提供一般性资料如：报价书、说明书、总装图和主要技术参数等。</w:t>
      </w:r>
    </w:p>
    <w:p w:rsidR="00AA01EB" w:rsidRPr="006731C1" w:rsidRDefault="00AA01EB" w:rsidP="00AA01EB">
      <w:pPr>
        <w:numPr>
          <w:ilvl w:val="2"/>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在合同签订1周内，中标方向采购人提供下列技术文件 4份。</w:t>
      </w:r>
    </w:p>
    <w:p w:rsidR="00AA01EB" w:rsidRPr="006731C1" w:rsidRDefault="00AA01EB" w:rsidP="00AA01EB">
      <w:pPr>
        <w:numPr>
          <w:ilvl w:val="0"/>
          <w:numId w:val="14"/>
        </w:numPr>
        <w:spacing w:line="360" w:lineRule="auto"/>
        <w:rPr>
          <w:rFonts w:ascii="宋体" w:hAnsi="宋体" w:cs="宋体" w:hint="eastAsia"/>
          <w:bCs/>
          <w:szCs w:val="21"/>
        </w:rPr>
      </w:pPr>
      <w:r w:rsidRPr="006731C1">
        <w:rPr>
          <w:rFonts w:ascii="宋体" w:hAnsi="宋体" w:cs="宋体" w:hint="eastAsia"/>
          <w:bCs/>
          <w:szCs w:val="21"/>
        </w:rPr>
        <w:t>总装图： 应表示双</w:t>
      </w:r>
      <w:proofErr w:type="gramStart"/>
      <w:r w:rsidRPr="006731C1">
        <w:rPr>
          <w:rFonts w:ascii="宋体" w:hAnsi="宋体" w:cs="宋体" w:hint="eastAsia"/>
          <w:bCs/>
          <w:szCs w:val="21"/>
        </w:rPr>
        <w:t>电源柜总的</w:t>
      </w:r>
      <w:proofErr w:type="gramEnd"/>
      <w:r w:rsidRPr="006731C1">
        <w:rPr>
          <w:rFonts w:ascii="宋体" w:hAnsi="宋体" w:cs="宋体" w:hint="eastAsia"/>
          <w:bCs/>
          <w:szCs w:val="21"/>
        </w:rPr>
        <w:t>装置情况，包括外形尺寸、各元件的安装位置与总重量、运输尺寸和重量、电缆入口位置。</w:t>
      </w:r>
    </w:p>
    <w:p w:rsidR="00AA01EB" w:rsidRPr="006731C1" w:rsidRDefault="00AA01EB" w:rsidP="00AA01EB">
      <w:pPr>
        <w:numPr>
          <w:ilvl w:val="0"/>
          <w:numId w:val="14"/>
        </w:numPr>
        <w:spacing w:line="360" w:lineRule="auto"/>
        <w:rPr>
          <w:rFonts w:ascii="宋体" w:hAnsi="宋体" w:cs="宋体" w:hint="eastAsia"/>
          <w:bCs/>
          <w:szCs w:val="21"/>
        </w:rPr>
      </w:pPr>
      <w:r w:rsidRPr="006731C1">
        <w:rPr>
          <w:rFonts w:ascii="宋体" w:hAnsi="宋体" w:cs="宋体" w:hint="eastAsia"/>
          <w:bCs/>
          <w:szCs w:val="21"/>
        </w:rPr>
        <w:t>基础图： 应注明双电源</w:t>
      </w:r>
      <w:proofErr w:type="gramStart"/>
      <w:r w:rsidRPr="006731C1">
        <w:rPr>
          <w:rFonts w:ascii="宋体" w:hAnsi="宋体" w:cs="宋体" w:hint="eastAsia"/>
          <w:bCs/>
          <w:szCs w:val="21"/>
        </w:rPr>
        <w:t>柜基础</w:t>
      </w:r>
      <w:proofErr w:type="gramEnd"/>
      <w:r w:rsidRPr="006731C1">
        <w:rPr>
          <w:rFonts w:ascii="宋体" w:hAnsi="宋体" w:cs="宋体" w:hint="eastAsia"/>
          <w:bCs/>
          <w:szCs w:val="21"/>
        </w:rPr>
        <w:t>预埋件的位置和尺寸，各开孔的位置和大小及对基础的要求。</w:t>
      </w:r>
    </w:p>
    <w:p w:rsidR="00AA01EB" w:rsidRPr="006731C1" w:rsidRDefault="00AA01EB" w:rsidP="00AA01EB">
      <w:pPr>
        <w:numPr>
          <w:ilvl w:val="0"/>
          <w:numId w:val="14"/>
        </w:numPr>
        <w:spacing w:line="360" w:lineRule="auto"/>
        <w:rPr>
          <w:rFonts w:ascii="宋体" w:hAnsi="宋体" w:cs="宋体" w:hint="eastAsia"/>
          <w:bCs/>
          <w:szCs w:val="21"/>
        </w:rPr>
      </w:pPr>
      <w:r w:rsidRPr="006731C1">
        <w:rPr>
          <w:rFonts w:ascii="宋体" w:hAnsi="宋体" w:cs="宋体" w:hint="eastAsia"/>
          <w:bCs/>
          <w:szCs w:val="21"/>
        </w:rPr>
        <w:t>电气原理图：应包括设备控制柜及操作机构的内部接线和远方操作用的控制、信号、照明等交流及直流回路，如有多张电气原理图，还应注明各图之间的有关线圈与触点的相互对应编号，必要时应提供有特殊装置或程序的概要操作说明。</w:t>
      </w:r>
    </w:p>
    <w:p w:rsidR="00AA01EB" w:rsidRPr="006731C1" w:rsidRDefault="00AA01EB" w:rsidP="00AA01EB">
      <w:pPr>
        <w:numPr>
          <w:ilvl w:val="0"/>
          <w:numId w:val="14"/>
        </w:numPr>
        <w:spacing w:line="360" w:lineRule="auto"/>
        <w:rPr>
          <w:rFonts w:ascii="宋体" w:hAnsi="宋体" w:cs="宋体" w:hint="eastAsia"/>
          <w:bCs/>
          <w:szCs w:val="21"/>
        </w:rPr>
      </w:pPr>
      <w:r w:rsidRPr="006731C1">
        <w:rPr>
          <w:rFonts w:ascii="宋体" w:hAnsi="宋体" w:cs="宋体" w:hint="eastAsia"/>
          <w:bCs/>
          <w:szCs w:val="21"/>
        </w:rPr>
        <w:t>操动机构及控制柜与断路器间的相互接线图，应包括控制柜内全部端子情况，并注明电缆的识别编号及柜内设备的大致位置。</w:t>
      </w:r>
    </w:p>
    <w:p w:rsidR="00AA01EB" w:rsidRPr="006731C1" w:rsidRDefault="00AA01EB" w:rsidP="00AA01EB">
      <w:pPr>
        <w:numPr>
          <w:ilvl w:val="0"/>
          <w:numId w:val="14"/>
        </w:numPr>
        <w:spacing w:line="360" w:lineRule="auto"/>
        <w:rPr>
          <w:rFonts w:ascii="宋体" w:hAnsi="宋体" w:cs="宋体" w:hint="eastAsia"/>
          <w:bCs/>
          <w:szCs w:val="21"/>
        </w:rPr>
      </w:pPr>
      <w:r w:rsidRPr="006731C1">
        <w:rPr>
          <w:rFonts w:ascii="宋体" w:hAnsi="宋体" w:cs="宋体" w:hint="eastAsia"/>
          <w:bCs/>
          <w:szCs w:val="21"/>
        </w:rPr>
        <w:t>设备供货时提供下列资料：设备的开箱资料，除了图纸还应包括安装、运行、维护、说明书、部件清单资料、工厂试验报告、产品合格证。</w:t>
      </w:r>
    </w:p>
    <w:p w:rsidR="00AA01EB" w:rsidRPr="006731C1" w:rsidRDefault="00AA01EB" w:rsidP="00AA01EB">
      <w:pPr>
        <w:numPr>
          <w:ilvl w:val="0"/>
          <w:numId w:val="14"/>
        </w:numPr>
        <w:spacing w:line="360" w:lineRule="auto"/>
        <w:rPr>
          <w:rFonts w:ascii="宋体" w:hAnsi="宋体" w:cs="宋体" w:hint="eastAsia"/>
          <w:bCs/>
          <w:szCs w:val="21"/>
        </w:rPr>
      </w:pPr>
      <w:r w:rsidRPr="006731C1">
        <w:rPr>
          <w:rFonts w:ascii="宋体" w:hAnsi="宋体" w:cs="宋体" w:hint="eastAsia"/>
          <w:bCs/>
          <w:szCs w:val="21"/>
        </w:rPr>
        <w:t>设备生产过程中，采购人有权进行中期检查，中标方无条件配合；设备试验及出厂前，提前一周通知买方到场初步验收。</w:t>
      </w:r>
    </w:p>
    <w:p w:rsidR="00AA01EB" w:rsidRPr="006731C1" w:rsidRDefault="00AA01EB" w:rsidP="00AA01EB">
      <w:pPr>
        <w:numPr>
          <w:ilvl w:val="1"/>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现场服务</w:t>
      </w:r>
    </w:p>
    <w:p w:rsidR="00AA01EB" w:rsidRPr="006731C1" w:rsidRDefault="00AA01EB" w:rsidP="00AA01EB">
      <w:pPr>
        <w:spacing w:line="360" w:lineRule="auto"/>
        <w:ind w:firstLineChars="175" w:firstLine="368"/>
        <w:rPr>
          <w:rFonts w:ascii="宋体" w:hAnsi="宋体" w:cs="宋体" w:hint="eastAsia"/>
          <w:bCs/>
          <w:szCs w:val="21"/>
        </w:rPr>
      </w:pPr>
      <w:r w:rsidRPr="006731C1">
        <w:rPr>
          <w:rFonts w:ascii="宋体" w:hAnsi="宋体" w:cs="宋体" w:hint="eastAsia"/>
          <w:bCs/>
          <w:szCs w:val="21"/>
        </w:rPr>
        <w:t>在设备安装过程中中标方应派技术人员常驻现场，免费提供现场服务。常驻人员协助买方按标准检查安装质量，处理调试投运过程中出现的问题。中标方应选派有经验的技术人员，对安装和运行人员免费培训。</w:t>
      </w:r>
    </w:p>
    <w:p w:rsidR="00AA01EB" w:rsidRPr="006731C1" w:rsidRDefault="00AA01EB" w:rsidP="00AA01EB">
      <w:pPr>
        <w:numPr>
          <w:ilvl w:val="1"/>
          <w:numId w:val="2"/>
        </w:numPr>
        <w:spacing w:beforeLines="50" w:before="120" w:afterLines="50" w:after="120"/>
        <w:jc w:val="left"/>
        <w:rPr>
          <w:rFonts w:ascii="宋体" w:hAnsi="宋体" w:cs="宋体" w:hint="eastAsia"/>
          <w:bCs/>
          <w:szCs w:val="21"/>
        </w:rPr>
      </w:pPr>
      <w:r w:rsidRPr="006731C1">
        <w:rPr>
          <w:rFonts w:ascii="宋体" w:hAnsi="宋体" w:cs="宋体" w:hint="eastAsia"/>
          <w:bCs/>
          <w:szCs w:val="21"/>
        </w:rPr>
        <w:t>采购人工作</w:t>
      </w:r>
    </w:p>
    <w:p w:rsidR="00AA01EB" w:rsidRPr="006731C1" w:rsidRDefault="00AA01EB" w:rsidP="00AA01EB">
      <w:pPr>
        <w:numPr>
          <w:ilvl w:val="0"/>
          <w:numId w:val="15"/>
        </w:numPr>
        <w:spacing w:line="360" w:lineRule="auto"/>
        <w:ind w:firstLine="198"/>
        <w:rPr>
          <w:rFonts w:ascii="宋体" w:hAnsi="宋体" w:cs="宋体" w:hint="eastAsia"/>
          <w:bCs/>
          <w:szCs w:val="21"/>
        </w:rPr>
      </w:pPr>
      <w:r w:rsidRPr="006731C1">
        <w:rPr>
          <w:rFonts w:ascii="宋体" w:hAnsi="宋体" w:cs="宋体" w:hint="eastAsia"/>
          <w:bCs/>
          <w:szCs w:val="21"/>
        </w:rPr>
        <w:t>应向中标方提供有特殊要求的设备技术文件；</w:t>
      </w:r>
    </w:p>
    <w:p w:rsidR="00AA01EB" w:rsidRPr="006731C1" w:rsidRDefault="00AA01EB" w:rsidP="00AA01EB">
      <w:pPr>
        <w:numPr>
          <w:ilvl w:val="0"/>
          <w:numId w:val="15"/>
        </w:numPr>
        <w:spacing w:line="360" w:lineRule="auto"/>
        <w:ind w:firstLine="198"/>
        <w:rPr>
          <w:rFonts w:ascii="宋体" w:hAnsi="宋体" w:cs="宋体" w:hint="eastAsia"/>
          <w:bCs/>
          <w:szCs w:val="21"/>
        </w:rPr>
      </w:pPr>
      <w:r w:rsidRPr="006731C1">
        <w:rPr>
          <w:rFonts w:ascii="宋体" w:hAnsi="宋体" w:cs="宋体" w:hint="eastAsia"/>
          <w:bCs/>
          <w:szCs w:val="21"/>
        </w:rPr>
        <w:t>设备安装过程中，为中标</w:t>
      </w:r>
      <w:proofErr w:type="gramStart"/>
      <w:r w:rsidRPr="006731C1">
        <w:rPr>
          <w:rFonts w:ascii="宋体" w:hAnsi="宋体" w:cs="宋体" w:hint="eastAsia"/>
          <w:bCs/>
          <w:szCs w:val="21"/>
        </w:rPr>
        <w:t>方现场</w:t>
      </w:r>
      <w:proofErr w:type="gramEnd"/>
      <w:r w:rsidRPr="006731C1">
        <w:rPr>
          <w:rFonts w:ascii="宋体" w:hAnsi="宋体" w:cs="宋体" w:hint="eastAsia"/>
          <w:bCs/>
          <w:szCs w:val="21"/>
        </w:rPr>
        <w:t>派员提供工作和生活的便利条件；</w:t>
      </w:r>
    </w:p>
    <w:p w:rsidR="00AA01EB" w:rsidRPr="006731C1" w:rsidRDefault="00AA01EB" w:rsidP="00AA01EB">
      <w:pPr>
        <w:numPr>
          <w:ilvl w:val="0"/>
          <w:numId w:val="15"/>
        </w:numPr>
        <w:spacing w:line="360" w:lineRule="auto"/>
        <w:ind w:firstLine="198"/>
        <w:rPr>
          <w:rFonts w:ascii="宋体" w:hAnsi="宋体" w:cs="宋体" w:hint="eastAsia"/>
          <w:bCs/>
          <w:szCs w:val="21"/>
        </w:rPr>
      </w:pPr>
      <w:r w:rsidRPr="006731C1">
        <w:rPr>
          <w:rFonts w:ascii="宋体" w:hAnsi="宋体" w:cs="宋体" w:hint="eastAsia"/>
          <w:bCs/>
          <w:szCs w:val="21"/>
        </w:rPr>
        <w:t>设备制造过程中，可派员到中标方进行监造和检验，中标方应积极配合。</w:t>
      </w:r>
    </w:p>
    <w:p w:rsidR="00AA01EB" w:rsidRPr="006731C1" w:rsidRDefault="00AA01EB" w:rsidP="00AA01EB">
      <w:pPr>
        <w:spacing w:line="360" w:lineRule="auto"/>
        <w:ind w:firstLineChars="200" w:firstLine="420"/>
        <w:rPr>
          <w:rFonts w:ascii="宋体" w:hAnsi="宋体" w:cs="宋体" w:hint="eastAsia"/>
          <w:bCs/>
          <w:szCs w:val="21"/>
        </w:rPr>
      </w:pPr>
      <w:r w:rsidRPr="006731C1">
        <w:rPr>
          <w:rFonts w:ascii="宋体" w:hAnsi="宋体" w:cs="宋体" w:hint="eastAsia"/>
          <w:bCs/>
          <w:szCs w:val="21"/>
        </w:rPr>
        <w:t>4.6 工作安排</w:t>
      </w:r>
    </w:p>
    <w:p w:rsidR="00AA01EB" w:rsidRPr="006731C1" w:rsidRDefault="00AA01EB" w:rsidP="00AA01EB">
      <w:pPr>
        <w:numPr>
          <w:ilvl w:val="0"/>
          <w:numId w:val="16"/>
        </w:numPr>
        <w:spacing w:line="360" w:lineRule="auto"/>
        <w:ind w:firstLine="198"/>
        <w:rPr>
          <w:rFonts w:ascii="宋体" w:hAnsi="宋体" w:cs="宋体" w:hint="eastAsia"/>
          <w:bCs/>
          <w:szCs w:val="21"/>
        </w:rPr>
      </w:pPr>
      <w:r w:rsidRPr="006731C1">
        <w:rPr>
          <w:rFonts w:ascii="宋体" w:hAnsi="宋体" w:cs="宋体" w:hint="eastAsia"/>
          <w:bCs/>
          <w:szCs w:val="21"/>
        </w:rPr>
        <w:t>根据工程需要可以召开设计联络会或其他形式解决设计制造中的问题；</w:t>
      </w:r>
    </w:p>
    <w:p w:rsidR="00AA01EB" w:rsidRPr="006731C1" w:rsidRDefault="00AA01EB" w:rsidP="00AA01EB">
      <w:pPr>
        <w:numPr>
          <w:ilvl w:val="0"/>
          <w:numId w:val="16"/>
        </w:numPr>
        <w:spacing w:line="360" w:lineRule="auto"/>
        <w:ind w:firstLine="198"/>
        <w:rPr>
          <w:rFonts w:ascii="宋体" w:hAnsi="宋体" w:cs="宋体" w:hint="eastAsia"/>
          <w:bCs/>
          <w:szCs w:val="21"/>
        </w:rPr>
      </w:pPr>
      <w:r w:rsidRPr="006731C1">
        <w:rPr>
          <w:rFonts w:ascii="宋体" w:hAnsi="宋体" w:cs="宋体" w:hint="eastAsia"/>
          <w:bCs/>
          <w:szCs w:val="21"/>
        </w:rPr>
        <w:t>文件交接要有记录，设计联络会议应有会议纪要；</w:t>
      </w:r>
    </w:p>
    <w:p w:rsidR="00AA01EB" w:rsidRPr="006731C1" w:rsidRDefault="00AA01EB" w:rsidP="00AA01EB">
      <w:pPr>
        <w:numPr>
          <w:ilvl w:val="0"/>
          <w:numId w:val="16"/>
        </w:numPr>
        <w:spacing w:line="360" w:lineRule="auto"/>
        <w:ind w:firstLine="198"/>
        <w:rPr>
          <w:rFonts w:ascii="宋体" w:hAnsi="宋体" w:cs="宋体" w:hint="eastAsia"/>
          <w:bCs/>
          <w:szCs w:val="21"/>
        </w:rPr>
      </w:pPr>
      <w:r w:rsidRPr="006731C1">
        <w:rPr>
          <w:rFonts w:ascii="宋体" w:hAnsi="宋体" w:cs="宋体" w:hint="eastAsia"/>
          <w:bCs/>
          <w:szCs w:val="21"/>
        </w:rPr>
        <w:t>中标方提供的设备及附件规格、重量或接线有变化时，应及时书面通知采购人；</w:t>
      </w:r>
    </w:p>
    <w:p w:rsidR="00AA01EB" w:rsidRPr="006731C1" w:rsidRDefault="00AA01EB" w:rsidP="00AA01EB">
      <w:pPr>
        <w:numPr>
          <w:ilvl w:val="0"/>
          <w:numId w:val="16"/>
        </w:numPr>
        <w:spacing w:line="360" w:lineRule="auto"/>
        <w:ind w:firstLine="198"/>
        <w:rPr>
          <w:rFonts w:ascii="宋体" w:hAnsi="宋体" w:cs="宋体" w:hint="eastAsia"/>
          <w:bCs/>
          <w:szCs w:val="21"/>
        </w:rPr>
      </w:pPr>
      <w:r w:rsidRPr="006731C1">
        <w:rPr>
          <w:rFonts w:ascii="宋体" w:hAnsi="宋体" w:cs="宋体" w:hint="eastAsia"/>
          <w:bCs/>
          <w:szCs w:val="21"/>
        </w:rPr>
        <w:t>中标方应根据本规范书的技术要求填写规范表，应有所供设备及元件的详细参数；</w:t>
      </w:r>
    </w:p>
    <w:p w:rsidR="00AA01EB" w:rsidRPr="006731C1" w:rsidRDefault="00AA01EB" w:rsidP="00AA01EB">
      <w:pPr>
        <w:numPr>
          <w:ilvl w:val="0"/>
          <w:numId w:val="16"/>
        </w:numPr>
        <w:spacing w:line="360" w:lineRule="auto"/>
        <w:ind w:firstLine="198"/>
        <w:rPr>
          <w:rFonts w:ascii="宋体" w:hAnsi="宋体" w:cs="宋体" w:hint="eastAsia"/>
          <w:szCs w:val="21"/>
        </w:rPr>
      </w:pPr>
      <w:r w:rsidRPr="006731C1">
        <w:rPr>
          <w:rFonts w:ascii="宋体" w:hAnsi="宋体" w:cs="宋体" w:hint="eastAsia"/>
          <w:bCs/>
          <w:szCs w:val="21"/>
        </w:rPr>
        <w:t>交货时间：合同签订之日起40天内。</w:t>
      </w:r>
    </w:p>
    <w:p w:rsidR="00AA01EB" w:rsidRPr="006731C1" w:rsidRDefault="00AA01EB" w:rsidP="00AA01EB">
      <w:pPr>
        <w:numPr>
          <w:ilvl w:val="0"/>
          <w:numId w:val="2"/>
        </w:numPr>
        <w:spacing w:beforeLines="50" w:before="120" w:afterLines="50" w:after="120"/>
        <w:jc w:val="left"/>
        <w:outlineLvl w:val="1"/>
        <w:rPr>
          <w:rFonts w:ascii="宋体" w:hAnsi="宋体" w:cs="宋体" w:hint="eastAsia"/>
          <w:b/>
          <w:szCs w:val="21"/>
        </w:rPr>
      </w:pPr>
      <w:r w:rsidRPr="006731C1">
        <w:rPr>
          <w:rFonts w:ascii="宋体" w:hAnsi="宋体" w:cs="宋体" w:hint="eastAsia"/>
          <w:b/>
          <w:szCs w:val="21"/>
        </w:rPr>
        <w:t>验收标准及验收程序</w:t>
      </w:r>
    </w:p>
    <w:p w:rsidR="00AA01EB" w:rsidRPr="006731C1" w:rsidRDefault="00AA01EB" w:rsidP="00AA01EB">
      <w:pPr>
        <w:spacing w:line="360" w:lineRule="auto"/>
        <w:ind w:firstLineChars="200" w:firstLine="420"/>
        <w:rPr>
          <w:rFonts w:ascii="宋体" w:hAnsi="宋体" w:cs="宋体" w:hint="eastAsia"/>
          <w:szCs w:val="21"/>
        </w:rPr>
      </w:pPr>
      <w:r w:rsidRPr="006731C1">
        <w:rPr>
          <w:rFonts w:ascii="宋体" w:hAnsi="宋体" w:cs="宋体" w:hint="eastAsia"/>
          <w:szCs w:val="21"/>
        </w:rPr>
        <w:t>设备制造过程中，招标方可派员到中标方处进行随机检查，中标方应提供便利条件并积极配合。设备安装过程中，招标方为中标方的现场派员提供必要的工作便利。</w:t>
      </w:r>
    </w:p>
    <w:p w:rsidR="00AA01EB" w:rsidRPr="006731C1" w:rsidRDefault="00AA01EB" w:rsidP="00AA01EB">
      <w:pPr>
        <w:spacing w:line="360" w:lineRule="auto"/>
        <w:ind w:firstLineChars="200" w:firstLine="420"/>
        <w:rPr>
          <w:rFonts w:ascii="宋体" w:hAnsi="宋体" w:cs="宋体" w:hint="eastAsia"/>
          <w:szCs w:val="21"/>
        </w:rPr>
      </w:pPr>
      <w:r w:rsidRPr="006731C1">
        <w:rPr>
          <w:rFonts w:ascii="宋体" w:hAnsi="宋体" w:cs="宋体" w:hint="eastAsia"/>
          <w:szCs w:val="21"/>
        </w:rPr>
        <w:t>中标方还应在出厂测试前，提前提供测试文件（包括测试项目、方法、程序的报告），并应得到招标方认可。最终验收测试计划由中标方制定，招标方批准。</w:t>
      </w:r>
    </w:p>
    <w:p w:rsidR="00AA01EB" w:rsidRPr="006731C1" w:rsidRDefault="00AA01EB" w:rsidP="00AA01EB">
      <w:pPr>
        <w:adjustRightInd w:val="0"/>
        <w:snapToGrid w:val="0"/>
        <w:spacing w:line="360" w:lineRule="auto"/>
        <w:ind w:firstLineChars="200" w:firstLine="422"/>
        <w:rPr>
          <w:rFonts w:ascii="宋体" w:hAnsi="宋体" w:cs="宋体" w:hint="eastAsia"/>
          <w:szCs w:val="21"/>
        </w:rPr>
      </w:pPr>
      <w:r w:rsidRPr="006731C1">
        <w:rPr>
          <w:rFonts w:ascii="宋体" w:hAnsi="宋体" w:cs="宋体" w:hint="eastAsia"/>
          <w:b/>
          <w:szCs w:val="21"/>
          <w:u w:val="single"/>
        </w:rPr>
        <w:lastRenderedPageBreak/>
        <w:t>工厂测试:</w:t>
      </w:r>
      <w:r w:rsidRPr="006731C1">
        <w:rPr>
          <w:rFonts w:ascii="宋体" w:hAnsi="宋体" w:cs="宋体" w:hint="eastAsia"/>
          <w:szCs w:val="21"/>
        </w:rPr>
        <w:t>设备应在出厂前在工厂进行出厂测试，出具产品出厂报告或相关证明产品合格的文件，招标方有权现场见证和确认。招标方不负责工厂任何的工厂测试费用。</w:t>
      </w:r>
    </w:p>
    <w:p w:rsidR="00AA01EB" w:rsidRPr="006731C1" w:rsidRDefault="00AA01EB" w:rsidP="00AA01EB">
      <w:pPr>
        <w:spacing w:line="360" w:lineRule="auto"/>
        <w:ind w:firstLine="480"/>
        <w:rPr>
          <w:rFonts w:ascii="宋体" w:hAnsi="宋体" w:cs="宋体" w:hint="eastAsia"/>
          <w:szCs w:val="21"/>
        </w:rPr>
      </w:pPr>
      <w:r w:rsidRPr="006731C1">
        <w:rPr>
          <w:rFonts w:ascii="宋体" w:hAnsi="宋体" w:cs="宋体" w:hint="eastAsia"/>
          <w:b/>
          <w:szCs w:val="21"/>
          <w:u w:val="single"/>
        </w:rPr>
        <w:t>现场验收测试:</w:t>
      </w:r>
      <w:r w:rsidRPr="006731C1">
        <w:rPr>
          <w:rFonts w:ascii="宋体" w:hAnsi="宋体" w:cs="宋体" w:hint="eastAsia"/>
          <w:szCs w:val="21"/>
          <w:lang w:val="en-GB"/>
        </w:rPr>
        <w:t xml:space="preserve"> </w:t>
      </w:r>
      <w:r w:rsidRPr="006731C1">
        <w:rPr>
          <w:rFonts w:ascii="宋体" w:hAnsi="宋体" w:cs="宋体" w:hint="eastAsia"/>
          <w:szCs w:val="21"/>
        </w:rPr>
        <w:t>在招标</w:t>
      </w:r>
      <w:proofErr w:type="gramStart"/>
      <w:r w:rsidRPr="006731C1">
        <w:rPr>
          <w:rFonts w:ascii="宋体" w:hAnsi="宋体" w:cs="宋体" w:hint="eastAsia"/>
          <w:szCs w:val="21"/>
        </w:rPr>
        <w:t>方项目</w:t>
      </w:r>
      <w:proofErr w:type="gramEnd"/>
      <w:r w:rsidRPr="006731C1">
        <w:rPr>
          <w:rFonts w:ascii="宋体" w:hAnsi="宋体" w:cs="宋体" w:hint="eastAsia"/>
          <w:szCs w:val="21"/>
        </w:rPr>
        <w:t>现场的最终验收测试由招标方组织双方共同参加并最终确认。现场测试包括两部分：（1）对产品的外形进行检查，外观无瑕疵，内部结构布局合理，标注应清晰；（2）</w:t>
      </w:r>
      <w:proofErr w:type="gramStart"/>
      <w:r w:rsidRPr="006731C1">
        <w:rPr>
          <w:rFonts w:ascii="宋体" w:hAnsi="宋体" w:cs="宋体" w:hint="eastAsia"/>
          <w:szCs w:val="21"/>
        </w:rPr>
        <w:t>待现场</w:t>
      </w:r>
      <w:proofErr w:type="gramEnd"/>
      <w:r w:rsidRPr="006731C1">
        <w:rPr>
          <w:rFonts w:ascii="宋体" w:hAnsi="宋体" w:cs="宋体" w:hint="eastAsia"/>
          <w:szCs w:val="21"/>
        </w:rPr>
        <w:t>安装完成后，需要对产品进行各项功能测试。</w:t>
      </w:r>
    </w:p>
    <w:p w:rsidR="00AA01EB" w:rsidRPr="006731C1" w:rsidRDefault="00AA01EB" w:rsidP="00AA01EB">
      <w:pPr>
        <w:numPr>
          <w:ilvl w:val="0"/>
          <w:numId w:val="2"/>
        </w:numPr>
        <w:spacing w:beforeLines="50" w:before="120" w:afterLines="50" w:after="120"/>
        <w:jc w:val="left"/>
        <w:outlineLvl w:val="1"/>
        <w:rPr>
          <w:rFonts w:ascii="宋体" w:hAnsi="宋体" w:cs="宋体" w:hint="eastAsia"/>
          <w:b/>
          <w:szCs w:val="21"/>
        </w:rPr>
      </w:pPr>
      <w:bookmarkStart w:id="2" w:name="_Toc77941560"/>
      <w:bookmarkStart w:id="3" w:name="_Toc485382593"/>
      <w:bookmarkStart w:id="4" w:name="_Toc482970821"/>
      <w:r w:rsidRPr="006731C1">
        <w:rPr>
          <w:rFonts w:ascii="宋体" w:hAnsi="宋体" w:cs="宋体" w:hint="eastAsia"/>
          <w:b/>
          <w:szCs w:val="21"/>
        </w:rPr>
        <w:t>包装运输要求</w:t>
      </w:r>
      <w:bookmarkEnd w:id="2"/>
      <w:bookmarkEnd w:id="3"/>
      <w:bookmarkEnd w:id="4"/>
    </w:p>
    <w:p w:rsidR="00AA01EB" w:rsidRPr="006731C1" w:rsidRDefault="00AA01EB" w:rsidP="00AA01EB">
      <w:pPr>
        <w:adjustRightInd w:val="0"/>
        <w:snapToGrid w:val="0"/>
        <w:spacing w:line="360" w:lineRule="auto"/>
        <w:ind w:firstLineChars="200" w:firstLine="420"/>
        <w:rPr>
          <w:rFonts w:ascii="宋体" w:hAnsi="宋体" w:cs="宋体" w:hint="eastAsia"/>
          <w:i/>
          <w:szCs w:val="21"/>
        </w:rPr>
      </w:pPr>
      <w:r w:rsidRPr="006731C1">
        <w:rPr>
          <w:rFonts w:ascii="宋体" w:hAnsi="宋体" w:cs="宋体" w:hint="eastAsia"/>
          <w:szCs w:val="21"/>
        </w:rPr>
        <w:t>供应商必须根据相关国家标准以及实际运输条件，将本标所含的所有零部件采用包装箱单独包装好，并将全套安装使用说明书、产品合格证明书、产品外形尺寸图、运输尺寸图、产品拆卸件一览表、装箱单、铭牌图或铭牌标志图以及备品备件一览表等包装好，防止受潮。运输过程用到的紧固装置应作醒目标识，便于拆除。包装的标识应清晰、明确，包装箱上须有明显的包装储运图示标志，并标明招标方的订货号和发货号，包装箱应根据内容连续编号，不能有重号。</w:t>
      </w:r>
      <w:bookmarkEnd w:id="1"/>
    </w:p>
    <w:bookmarkEnd w:id="0"/>
    <w:p w:rsidR="00AA01EB" w:rsidRPr="006731C1" w:rsidRDefault="00AA01EB" w:rsidP="00AA01EB">
      <w:pPr>
        <w:numPr>
          <w:ilvl w:val="0"/>
          <w:numId w:val="2"/>
        </w:numPr>
        <w:spacing w:beforeLines="50" w:before="120" w:afterLines="50" w:after="120"/>
        <w:jc w:val="left"/>
        <w:outlineLvl w:val="1"/>
        <w:rPr>
          <w:rFonts w:hint="eastAsia"/>
        </w:rPr>
      </w:pPr>
      <w:r w:rsidRPr="006731C1">
        <w:rPr>
          <w:rFonts w:ascii="宋体" w:hAnsi="宋体" w:cs="宋体" w:hint="eastAsia"/>
          <w:b/>
          <w:szCs w:val="21"/>
        </w:rPr>
        <w:t>图纸附件</w:t>
      </w:r>
    </w:p>
    <w:p w:rsidR="00AA01EB" w:rsidRPr="006731C1" w:rsidRDefault="00AA01EB" w:rsidP="00AA01EB">
      <w:pPr>
        <w:spacing w:beforeLines="50" w:before="120" w:line="360" w:lineRule="auto"/>
        <w:jc w:val="center"/>
      </w:pPr>
      <w:r w:rsidRPr="006731C1">
        <w:rPr>
          <w:noProof/>
        </w:rPr>
        <w:drawing>
          <wp:inline distT="0" distB="0" distL="0" distR="0">
            <wp:extent cx="3943350" cy="5035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3350" cy="5035550"/>
                    </a:xfrm>
                    <a:prstGeom prst="rect">
                      <a:avLst/>
                    </a:prstGeom>
                    <a:noFill/>
                    <a:ln>
                      <a:noFill/>
                    </a:ln>
                    <a:effectLst/>
                  </pic:spPr>
                </pic:pic>
              </a:graphicData>
            </a:graphic>
          </wp:inline>
        </w:drawing>
      </w:r>
    </w:p>
    <w:p w:rsidR="00AA01EB" w:rsidRPr="006731C1" w:rsidRDefault="00AA01EB" w:rsidP="00AA01EB">
      <w:pPr>
        <w:spacing w:beforeLines="50" w:before="120" w:line="360" w:lineRule="auto"/>
        <w:jc w:val="center"/>
      </w:pPr>
    </w:p>
    <w:p w:rsidR="00AA01EB" w:rsidRPr="006731C1" w:rsidRDefault="00AA01EB" w:rsidP="00AA01EB">
      <w:pPr>
        <w:spacing w:beforeLines="50" w:before="120" w:line="360" w:lineRule="auto"/>
        <w:jc w:val="center"/>
      </w:pPr>
    </w:p>
    <w:p w:rsidR="00AA01EB" w:rsidRPr="006731C1" w:rsidRDefault="00AA01EB" w:rsidP="00AA01EB">
      <w:pPr>
        <w:spacing w:beforeLines="50" w:before="120" w:line="360" w:lineRule="auto"/>
        <w:jc w:val="center"/>
      </w:pPr>
    </w:p>
    <w:p w:rsidR="00AA01EB" w:rsidRPr="006731C1" w:rsidRDefault="00AA01EB" w:rsidP="00AA01EB">
      <w:pPr>
        <w:spacing w:beforeLines="50" w:before="120" w:line="360" w:lineRule="auto"/>
        <w:jc w:val="center"/>
      </w:pPr>
    </w:p>
    <w:p w:rsidR="00AA01EB" w:rsidRPr="006731C1" w:rsidRDefault="00AA01EB" w:rsidP="00AA01EB">
      <w:pPr>
        <w:spacing w:beforeLines="50" w:before="120" w:line="360" w:lineRule="auto"/>
        <w:jc w:val="center"/>
      </w:pPr>
    </w:p>
    <w:p w:rsidR="00AA01EB" w:rsidRPr="006731C1" w:rsidRDefault="00AA01EB" w:rsidP="00AA01EB">
      <w:pPr>
        <w:spacing w:beforeLines="50" w:before="120" w:line="360" w:lineRule="auto"/>
        <w:jc w:val="center"/>
      </w:pPr>
    </w:p>
    <w:p w:rsidR="00AA01EB" w:rsidRPr="006731C1" w:rsidRDefault="00AA01EB" w:rsidP="00AA01EB">
      <w:pPr>
        <w:spacing w:beforeLines="50" w:before="120" w:line="360" w:lineRule="auto"/>
      </w:pPr>
    </w:p>
    <w:p w:rsidR="00AA01EB" w:rsidRPr="006731C1" w:rsidRDefault="00AA01EB" w:rsidP="00AA01EB">
      <w:pPr>
        <w:spacing w:beforeLines="50" w:before="120" w:line="360" w:lineRule="auto"/>
        <w:jc w:val="center"/>
      </w:pPr>
      <w:r w:rsidRPr="006731C1">
        <w:rPr>
          <w:noProof/>
        </w:rPr>
        <w:drawing>
          <wp:inline distT="0" distB="0" distL="0" distR="0">
            <wp:extent cx="3924300" cy="4940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4300" cy="4940300"/>
                    </a:xfrm>
                    <a:prstGeom prst="rect">
                      <a:avLst/>
                    </a:prstGeom>
                    <a:noFill/>
                    <a:ln>
                      <a:noFill/>
                    </a:ln>
                  </pic:spPr>
                </pic:pic>
              </a:graphicData>
            </a:graphic>
          </wp:inline>
        </w:drawing>
      </w:r>
    </w:p>
    <w:p w:rsidR="00AA01EB" w:rsidRPr="006731C1" w:rsidRDefault="00AA01EB" w:rsidP="00AA01EB">
      <w:pPr>
        <w:spacing w:beforeLines="50" w:before="120" w:line="360" w:lineRule="auto"/>
      </w:pPr>
    </w:p>
    <w:p w:rsidR="00AA01EB" w:rsidRPr="006731C1" w:rsidRDefault="00AA01EB" w:rsidP="00AA01EB">
      <w:pPr>
        <w:spacing w:beforeLines="50" w:before="120" w:line="360" w:lineRule="auto"/>
        <w:jc w:val="center"/>
      </w:pPr>
      <w:r w:rsidRPr="006731C1">
        <w:rPr>
          <w:noProof/>
        </w:rPr>
        <w:lastRenderedPageBreak/>
        <w:drawing>
          <wp:inline distT="0" distB="0" distL="0" distR="0">
            <wp:extent cx="3587750" cy="4991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7750" cy="4991100"/>
                    </a:xfrm>
                    <a:prstGeom prst="rect">
                      <a:avLst/>
                    </a:prstGeom>
                    <a:noFill/>
                    <a:ln>
                      <a:noFill/>
                    </a:ln>
                    <a:effectLst/>
                  </pic:spPr>
                </pic:pic>
              </a:graphicData>
            </a:graphic>
          </wp:inline>
        </w:drawing>
      </w:r>
    </w:p>
    <w:p w:rsidR="00AA01EB" w:rsidRPr="006731C1" w:rsidRDefault="00AA01EB" w:rsidP="00AA01EB">
      <w:pPr>
        <w:spacing w:beforeLines="50" w:before="120" w:line="360" w:lineRule="auto"/>
        <w:jc w:val="center"/>
      </w:pPr>
    </w:p>
    <w:p w:rsidR="00AA01EB" w:rsidRPr="006731C1" w:rsidRDefault="00AA01EB" w:rsidP="00AA01EB">
      <w:pPr>
        <w:spacing w:beforeLines="50" w:before="120" w:line="360" w:lineRule="auto"/>
        <w:jc w:val="center"/>
        <w:rPr>
          <w:rFonts w:hint="eastAsia"/>
        </w:rPr>
        <w:sectPr w:rsidR="00AA01EB" w:rsidRPr="006731C1">
          <w:footnotePr>
            <w:numFmt w:val="decimalEnclosedCircleChinese"/>
            <w:numRestart w:val="eachPage"/>
          </w:footnotePr>
          <w:pgSz w:w="11906" w:h="16838"/>
          <w:pgMar w:top="1134" w:right="1134" w:bottom="1134" w:left="1134" w:header="851" w:footer="851" w:gutter="0"/>
          <w:cols w:space="720"/>
          <w:docGrid w:linePitch="312"/>
        </w:sectPr>
      </w:pPr>
      <w:r w:rsidRPr="006731C1">
        <w:rPr>
          <w:noProof/>
        </w:rPr>
        <w:lastRenderedPageBreak/>
        <w:drawing>
          <wp:inline distT="0" distB="0" distL="0" distR="0">
            <wp:extent cx="3663950" cy="4406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3950" cy="4406900"/>
                    </a:xfrm>
                    <a:prstGeom prst="rect">
                      <a:avLst/>
                    </a:prstGeom>
                    <a:noFill/>
                    <a:ln>
                      <a:noFill/>
                    </a:ln>
                    <a:effectLst/>
                  </pic:spPr>
                </pic:pic>
              </a:graphicData>
            </a:graphic>
          </wp:inline>
        </w:drawing>
      </w:r>
      <w:bookmarkStart w:id="5" w:name="_GoBack"/>
      <w:bookmarkEnd w:id="5"/>
    </w:p>
    <w:p w:rsidR="00AA01EB" w:rsidRDefault="00AA01EB">
      <w:pPr>
        <w:rPr>
          <w:rFonts w:hint="eastAsia"/>
        </w:rPr>
      </w:pPr>
    </w:p>
    <w:sectPr w:rsidR="00AA01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A780FC"/>
    <w:multiLevelType w:val="singleLevel"/>
    <w:tmpl w:val="80A780FC"/>
    <w:lvl w:ilvl="0">
      <w:start w:val="3"/>
      <w:numFmt w:val="chineseCounting"/>
      <w:suff w:val="space"/>
      <w:lvlText w:val="第%1章"/>
      <w:lvlJc w:val="left"/>
      <w:rPr>
        <w:rFonts w:hint="eastAsia"/>
      </w:rPr>
    </w:lvl>
  </w:abstractNum>
  <w:abstractNum w:abstractNumId="1" w15:restartNumberingAfterBreak="0">
    <w:nsid w:val="89F70519"/>
    <w:multiLevelType w:val="multilevel"/>
    <w:tmpl w:val="89F70519"/>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2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B707108C"/>
    <w:multiLevelType w:val="multilevel"/>
    <w:tmpl w:val="B707108C"/>
    <w:lvl w:ilvl="0">
      <w:start w:val="1"/>
      <w:numFmt w:val="decimal"/>
      <w:lvlText w:val="4.%1"/>
      <w:lvlJc w:val="left"/>
      <w:pPr>
        <w:ind w:left="630" w:hanging="420"/>
      </w:pPr>
      <w:rPr>
        <w:rFonts w:ascii="Times New Roman" w:hAnsi="Times New Roman" w:cs="Times New Roman" w:hint="default"/>
        <w:b/>
        <w:i w:val="0"/>
        <w:sz w:val="21"/>
        <w:szCs w:val="21"/>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 w15:restartNumberingAfterBreak="0">
    <w:nsid w:val="C3316F6C"/>
    <w:multiLevelType w:val="singleLevel"/>
    <w:tmpl w:val="C3316F6C"/>
    <w:lvl w:ilvl="0">
      <w:start w:val="1"/>
      <w:numFmt w:val="decimal"/>
      <w:lvlText w:val="(%1)"/>
      <w:lvlJc w:val="left"/>
      <w:pPr>
        <w:ind w:left="845" w:hanging="425"/>
      </w:pPr>
      <w:rPr>
        <w:rFonts w:hint="default"/>
      </w:rPr>
    </w:lvl>
  </w:abstractNum>
  <w:abstractNum w:abstractNumId="4" w15:restartNumberingAfterBreak="0">
    <w:nsid w:val="C5216EE0"/>
    <w:multiLevelType w:val="singleLevel"/>
    <w:tmpl w:val="C5216EE0"/>
    <w:lvl w:ilvl="0">
      <w:start w:val="1"/>
      <w:numFmt w:val="lowerLetter"/>
      <w:lvlText w:val="%1."/>
      <w:lvlJc w:val="left"/>
      <w:pPr>
        <w:ind w:left="425" w:hanging="425"/>
      </w:pPr>
      <w:rPr>
        <w:rFonts w:hint="default"/>
      </w:rPr>
    </w:lvl>
  </w:abstractNum>
  <w:abstractNum w:abstractNumId="5" w15:restartNumberingAfterBreak="0">
    <w:nsid w:val="EDDA03ED"/>
    <w:multiLevelType w:val="singleLevel"/>
    <w:tmpl w:val="EDDA03ED"/>
    <w:lvl w:ilvl="0">
      <w:start w:val="1"/>
      <w:numFmt w:val="decimal"/>
      <w:lvlText w:val="(%1)"/>
      <w:lvlJc w:val="left"/>
      <w:pPr>
        <w:ind w:left="845" w:hanging="425"/>
      </w:pPr>
      <w:rPr>
        <w:rFonts w:hint="default"/>
      </w:rPr>
    </w:lvl>
  </w:abstractNum>
  <w:abstractNum w:abstractNumId="6" w15:restartNumberingAfterBreak="0">
    <w:nsid w:val="F14405D7"/>
    <w:multiLevelType w:val="singleLevel"/>
    <w:tmpl w:val="F14405D7"/>
    <w:lvl w:ilvl="0">
      <w:start w:val="1"/>
      <w:numFmt w:val="decimal"/>
      <w:lvlText w:val="(%1)"/>
      <w:lvlJc w:val="left"/>
      <w:pPr>
        <w:ind w:left="1055" w:hanging="425"/>
      </w:pPr>
      <w:rPr>
        <w:rFonts w:hint="default"/>
      </w:rPr>
    </w:lvl>
  </w:abstractNum>
  <w:abstractNum w:abstractNumId="7" w15:restartNumberingAfterBreak="0">
    <w:nsid w:val="04AA0FC1"/>
    <w:multiLevelType w:val="multilevel"/>
    <w:tmpl w:val="97BEF13C"/>
    <w:lvl w:ilvl="0">
      <w:start w:val="1"/>
      <w:numFmt w:val="decimal"/>
      <w:lvlText w:val="2.3.%1"/>
      <w:lvlJc w:val="left"/>
      <w:pPr>
        <w:ind w:left="420" w:hanging="420"/>
      </w:pPr>
      <w:rPr>
        <w:rFonts w:hint="eastAsia"/>
      </w:rPr>
    </w:lvl>
    <w:lvl w:ilvl="1">
      <w:start w:val="1"/>
      <w:numFmt w:val="decimal"/>
      <w:lvlText w:val="2.3.%2"/>
      <w:lvlJc w:val="left"/>
      <w:pPr>
        <w:tabs>
          <w:tab w:val="num" w:pos="567"/>
        </w:tabs>
        <w:ind w:left="851" w:hanging="283"/>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10374B78"/>
    <w:multiLevelType w:val="multilevel"/>
    <w:tmpl w:val="10374B78"/>
    <w:lvl w:ilvl="0">
      <w:start w:val="1"/>
      <w:numFmt w:val="decimal"/>
      <w:suff w:val="space"/>
      <w:lvlText w:val="（%1）"/>
      <w:lvlJc w:val="left"/>
      <w:pPr>
        <w:ind w:left="432" w:hanging="420"/>
      </w:pPr>
      <w:rPr>
        <w:rFonts w:ascii="Times New Roman" w:hAnsi="Times New Roman" w:cs="Times New Roman" w:hint="default"/>
      </w:rPr>
    </w:lvl>
    <w:lvl w:ilvl="1">
      <w:start w:val="1"/>
      <w:numFmt w:val="lowerLetter"/>
      <w:lvlText w:val="%2)"/>
      <w:lvlJc w:val="left"/>
      <w:pPr>
        <w:ind w:left="852" w:hanging="420"/>
      </w:pPr>
    </w:lvl>
    <w:lvl w:ilvl="2">
      <w:start w:val="1"/>
      <w:numFmt w:val="lowerRoman"/>
      <w:lvlText w:val="%3."/>
      <w:lvlJc w:val="right"/>
      <w:pPr>
        <w:ind w:left="1272" w:hanging="420"/>
      </w:pPr>
    </w:lvl>
    <w:lvl w:ilvl="3">
      <w:start w:val="1"/>
      <w:numFmt w:val="decimal"/>
      <w:lvlText w:val="%4."/>
      <w:lvlJc w:val="left"/>
      <w:pPr>
        <w:ind w:left="1692" w:hanging="420"/>
      </w:pPr>
    </w:lvl>
    <w:lvl w:ilvl="4">
      <w:start w:val="1"/>
      <w:numFmt w:val="lowerLetter"/>
      <w:lvlText w:val="%5)"/>
      <w:lvlJc w:val="left"/>
      <w:pPr>
        <w:ind w:left="2112" w:hanging="420"/>
      </w:pPr>
    </w:lvl>
    <w:lvl w:ilvl="5">
      <w:start w:val="1"/>
      <w:numFmt w:val="lowerRoman"/>
      <w:lvlText w:val="%6."/>
      <w:lvlJc w:val="right"/>
      <w:pPr>
        <w:ind w:left="2532" w:hanging="420"/>
      </w:pPr>
    </w:lvl>
    <w:lvl w:ilvl="6">
      <w:start w:val="1"/>
      <w:numFmt w:val="decimal"/>
      <w:lvlText w:val="%7."/>
      <w:lvlJc w:val="left"/>
      <w:pPr>
        <w:ind w:left="2952" w:hanging="420"/>
      </w:pPr>
    </w:lvl>
    <w:lvl w:ilvl="7">
      <w:start w:val="1"/>
      <w:numFmt w:val="lowerLetter"/>
      <w:lvlText w:val="%8)"/>
      <w:lvlJc w:val="left"/>
      <w:pPr>
        <w:ind w:left="3372" w:hanging="420"/>
      </w:pPr>
    </w:lvl>
    <w:lvl w:ilvl="8">
      <w:start w:val="1"/>
      <w:numFmt w:val="lowerRoman"/>
      <w:lvlText w:val="%9."/>
      <w:lvlJc w:val="right"/>
      <w:pPr>
        <w:ind w:left="3792" w:hanging="420"/>
      </w:pPr>
    </w:lvl>
  </w:abstractNum>
  <w:abstractNum w:abstractNumId="9" w15:restartNumberingAfterBreak="0">
    <w:nsid w:val="20842BE1"/>
    <w:multiLevelType w:val="multilevel"/>
    <w:tmpl w:val="02C23056"/>
    <w:lvl w:ilvl="0">
      <w:start w:val="3"/>
      <w:numFmt w:val="decimal"/>
      <w:lvlText w:val="%1"/>
      <w:lvlJc w:val="left"/>
      <w:pPr>
        <w:ind w:left="360" w:hanging="360"/>
      </w:pPr>
      <w:rPr>
        <w:rFonts w:hint="default"/>
      </w:rPr>
    </w:lvl>
    <w:lvl w:ilvl="1">
      <w:start w:val="4"/>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444" w:hanging="108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7316" w:hanging="1800"/>
      </w:pPr>
      <w:rPr>
        <w:rFonts w:hint="default"/>
      </w:rPr>
    </w:lvl>
    <w:lvl w:ilvl="8">
      <w:start w:val="1"/>
      <w:numFmt w:val="decimal"/>
      <w:lvlText w:val="%1.%2.%3.%4.%5.%6.%7.%8.%9"/>
      <w:lvlJc w:val="left"/>
      <w:pPr>
        <w:ind w:left="8104" w:hanging="1800"/>
      </w:pPr>
      <w:rPr>
        <w:rFonts w:hint="default"/>
      </w:rPr>
    </w:lvl>
  </w:abstractNum>
  <w:abstractNum w:abstractNumId="10" w15:restartNumberingAfterBreak="0">
    <w:nsid w:val="2A3EFBB9"/>
    <w:multiLevelType w:val="singleLevel"/>
    <w:tmpl w:val="2A3EFBB9"/>
    <w:lvl w:ilvl="0">
      <w:start w:val="1"/>
      <w:numFmt w:val="decimal"/>
      <w:lvlText w:val="(%1)"/>
      <w:lvlJc w:val="left"/>
      <w:pPr>
        <w:ind w:left="1265" w:hanging="425"/>
      </w:pPr>
      <w:rPr>
        <w:rFonts w:hint="default"/>
      </w:rPr>
    </w:lvl>
  </w:abstractNum>
  <w:abstractNum w:abstractNumId="11" w15:restartNumberingAfterBreak="0">
    <w:nsid w:val="2CEC8D7E"/>
    <w:multiLevelType w:val="singleLevel"/>
    <w:tmpl w:val="2CEC8D7E"/>
    <w:lvl w:ilvl="0">
      <w:start w:val="1"/>
      <w:numFmt w:val="decimal"/>
      <w:lvlText w:val="(%1)"/>
      <w:lvlJc w:val="left"/>
      <w:pPr>
        <w:ind w:left="425" w:hanging="425"/>
      </w:pPr>
      <w:rPr>
        <w:rFonts w:hint="default"/>
      </w:rPr>
    </w:lvl>
  </w:abstractNum>
  <w:abstractNum w:abstractNumId="12" w15:restartNumberingAfterBreak="0">
    <w:nsid w:val="4BD1019D"/>
    <w:multiLevelType w:val="singleLevel"/>
    <w:tmpl w:val="4BD1019D"/>
    <w:lvl w:ilvl="0">
      <w:start w:val="1"/>
      <w:numFmt w:val="decimal"/>
      <w:lvlText w:val="(%1)"/>
      <w:lvlJc w:val="left"/>
      <w:pPr>
        <w:ind w:left="845" w:hanging="425"/>
      </w:pPr>
      <w:rPr>
        <w:rFonts w:hint="default"/>
      </w:rPr>
    </w:lvl>
  </w:abstractNum>
  <w:abstractNum w:abstractNumId="13" w15:restartNumberingAfterBreak="0">
    <w:nsid w:val="511017BA"/>
    <w:multiLevelType w:val="multilevel"/>
    <w:tmpl w:val="511017BA"/>
    <w:lvl w:ilvl="0">
      <w:start w:val="1"/>
      <w:numFmt w:val="decimal"/>
      <w:suff w:val="space"/>
      <w:lvlText w:val="（%1）"/>
      <w:lvlJc w:val="left"/>
      <w:pPr>
        <w:ind w:left="432" w:hanging="420"/>
      </w:pPr>
      <w:rPr>
        <w:rFonts w:ascii="Times New Roman" w:hAnsi="Times New Roman" w:cs="Times New Roman" w:hint="default"/>
      </w:rPr>
    </w:lvl>
    <w:lvl w:ilvl="1">
      <w:start w:val="1"/>
      <w:numFmt w:val="lowerLetter"/>
      <w:lvlText w:val="%2)"/>
      <w:lvlJc w:val="left"/>
      <w:pPr>
        <w:ind w:left="852" w:hanging="420"/>
      </w:pPr>
    </w:lvl>
    <w:lvl w:ilvl="2">
      <w:start w:val="1"/>
      <w:numFmt w:val="lowerRoman"/>
      <w:lvlText w:val="%3."/>
      <w:lvlJc w:val="right"/>
      <w:pPr>
        <w:ind w:left="1272" w:hanging="420"/>
      </w:pPr>
    </w:lvl>
    <w:lvl w:ilvl="3">
      <w:start w:val="1"/>
      <w:numFmt w:val="decimal"/>
      <w:lvlText w:val="%4."/>
      <w:lvlJc w:val="left"/>
      <w:pPr>
        <w:ind w:left="1692" w:hanging="420"/>
      </w:pPr>
    </w:lvl>
    <w:lvl w:ilvl="4">
      <w:start w:val="1"/>
      <w:numFmt w:val="lowerLetter"/>
      <w:lvlText w:val="%5)"/>
      <w:lvlJc w:val="left"/>
      <w:pPr>
        <w:ind w:left="2112" w:hanging="420"/>
      </w:pPr>
    </w:lvl>
    <w:lvl w:ilvl="5">
      <w:start w:val="1"/>
      <w:numFmt w:val="lowerRoman"/>
      <w:lvlText w:val="%6."/>
      <w:lvlJc w:val="right"/>
      <w:pPr>
        <w:ind w:left="2532" w:hanging="420"/>
      </w:pPr>
    </w:lvl>
    <w:lvl w:ilvl="6">
      <w:start w:val="1"/>
      <w:numFmt w:val="decimal"/>
      <w:lvlText w:val="%7."/>
      <w:lvlJc w:val="left"/>
      <w:pPr>
        <w:ind w:left="2952" w:hanging="420"/>
      </w:pPr>
    </w:lvl>
    <w:lvl w:ilvl="7">
      <w:start w:val="1"/>
      <w:numFmt w:val="lowerLetter"/>
      <w:lvlText w:val="%8)"/>
      <w:lvlJc w:val="left"/>
      <w:pPr>
        <w:ind w:left="3372" w:hanging="420"/>
      </w:pPr>
    </w:lvl>
    <w:lvl w:ilvl="8">
      <w:start w:val="1"/>
      <w:numFmt w:val="lowerRoman"/>
      <w:lvlText w:val="%9."/>
      <w:lvlJc w:val="right"/>
      <w:pPr>
        <w:ind w:left="3792" w:hanging="420"/>
      </w:pPr>
    </w:lvl>
  </w:abstractNum>
  <w:abstractNum w:abstractNumId="14" w15:restartNumberingAfterBreak="0">
    <w:nsid w:val="5DA10482"/>
    <w:multiLevelType w:val="singleLevel"/>
    <w:tmpl w:val="5DA10482"/>
    <w:lvl w:ilvl="0">
      <w:start w:val="1"/>
      <w:numFmt w:val="lowerLetter"/>
      <w:lvlText w:val="%1."/>
      <w:lvlJc w:val="left"/>
      <w:pPr>
        <w:ind w:left="845" w:hanging="425"/>
      </w:pPr>
      <w:rPr>
        <w:rFonts w:hint="default"/>
      </w:rPr>
    </w:lvl>
  </w:abstractNum>
  <w:abstractNum w:abstractNumId="15" w15:restartNumberingAfterBreak="0">
    <w:nsid w:val="6460F91C"/>
    <w:multiLevelType w:val="multilevel"/>
    <w:tmpl w:val="6460F91C"/>
    <w:lvl w:ilvl="0">
      <w:start w:val="4"/>
      <w:numFmt w:val="decimal"/>
      <w:lvlText w:val="%1."/>
      <w:lvlJc w:val="left"/>
      <w:pPr>
        <w:ind w:left="425" w:hanging="425"/>
      </w:pPr>
      <w:rPr>
        <w:rFonts w:hint="default"/>
      </w:rPr>
    </w:lvl>
    <w:lvl w:ilvl="1">
      <w:start w:val="2"/>
      <w:numFmt w:val="decimal"/>
      <w:lvlText w:val="%1.%2."/>
      <w:lvlJc w:val="left"/>
      <w:pPr>
        <w:ind w:left="357" w:hanging="567"/>
      </w:pPr>
      <w:rPr>
        <w:rFonts w:hint="default"/>
      </w:rPr>
    </w:lvl>
    <w:lvl w:ilvl="2">
      <w:start w:val="1"/>
      <w:numFmt w:val="decimal"/>
      <w:lvlText w:val="%1.%2.%3."/>
      <w:lvlJc w:val="left"/>
      <w:pPr>
        <w:ind w:left="112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6" w15:restartNumberingAfterBreak="0">
    <w:nsid w:val="646A4132"/>
    <w:multiLevelType w:val="singleLevel"/>
    <w:tmpl w:val="646A4132"/>
    <w:lvl w:ilvl="0">
      <w:start w:val="1"/>
      <w:numFmt w:val="decimal"/>
      <w:lvlText w:val="(%1)"/>
      <w:lvlJc w:val="left"/>
      <w:pPr>
        <w:ind w:left="425" w:hanging="425"/>
      </w:pPr>
      <w:rPr>
        <w:rFonts w:hint="default"/>
      </w:rPr>
    </w:lvl>
  </w:abstractNum>
  <w:num w:numId="1">
    <w:abstractNumId w:val="0"/>
  </w:num>
  <w:num w:numId="2">
    <w:abstractNumId w:val="1"/>
  </w:num>
  <w:num w:numId="3">
    <w:abstractNumId w:val="7"/>
  </w:num>
  <w:num w:numId="4">
    <w:abstractNumId w:val="2"/>
  </w:num>
  <w:num w:numId="5">
    <w:abstractNumId w:val="15"/>
  </w:num>
  <w:num w:numId="6">
    <w:abstractNumId w:val="12"/>
  </w:num>
  <w:num w:numId="7">
    <w:abstractNumId w:val="4"/>
  </w:num>
  <w:num w:numId="8">
    <w:abstractNumId w:val="10"/>
  </w:num>
  <w:num w:numId="9">
    <w:abstractNumId w:val="14"/>
  </w:num>
  <w:num w:numId="10">
    <w:abstractNumId w:val="5"/>
  </w:num>
  <w:num w:numId="11">
    <w:abstractNumId w:val="3"/>
  </w:num>
  <w:num w:numId="12">
    <w:abstractNumId w:val="11"/>
  </w:num>
  <w:num w:numId="13">
    <w:abstractNumId w:val="16"/>
  </w:num>
  <w:num w:numId="14">
    <w:abstractNumId w:val="6"/>
  </w:num>
  <w:num w:numId="15">
    <w:abstractNumId w:val="13"/>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EB"/>
    <w:rsid w:val="00AA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311B"/>
  <w15:chartTrackingRefBased/>
  <w15:docId w15:val="{7927BB72-0CBC-4DDD-9F33-467B93C1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1E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A01E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AA01EB"/>
    <w:rPr>
      <w:rFonts w:ascii="Times New Roman" w:eastAsia="宋体" w:hAnsi="Times New Roman" w:cs="Times New Roman"/>
      <w:b/>
      <w:bCs/>
      <w:kern w:val="44"/>
      <w:sz w:val="44"/>
      <w:szCs w:val="44"/>
    </w:rPr>
  </w:style>
  <w:style w:type="paragraph" w:styleId="a3">
    <w:name w:val="List Paragraph"/>
    <w:basedOn w:val="a"/>
    <w:link w:val="a4"/>
    <w:uiPriority w:val="34"/>
    <w:qFormat/>
    <w:rsid w:val="00AA01EB"/>
    <w:pPr>
      <w:ind w:firstLineChars="200" w:firstLine="420"/>
    </w:pPr>
  </w:style>
  <w:style w:type="character" w:customStyle="1" w:styleId="a4">
    <w:name w:val="列表段落 字符"/>
    <w:link w:val="a3"/>
    <w:uiPriority w:val="34"/>
    <w:qFormat/>
    <w:locked/>
    <w:rsid w:val="00AA01E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2024-02-28T01:15:00Z</dcterms:created>
  <dcterms:modified xsi:type="dcterms:W3CDTF">2024-02-28T01:16:00Z</dcterms:modified>
</cp:coreProperties>
</file>