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bidi w:val="0"/>
        <w:adjustRightInd w:val="0"/>
        <w:snapToGrid w:val="0"/>
        <w:spacing w:before="312" w:beforeLines="100" w:line="520" w:lineRule="exact"/>
        <w:ind w:right="0" w:rightChars="0"/>
        <w:jc w:val="both"/>
        <w:textAlignment w:val="auto"/>
        <w:rPr>
          <w:rFonts w:hint="eastAsia" w:ascii="宋体" w:hAnsi="宋体"/>
          <w:b/>
          <w:bCs/>
          <w:spacing w:val="-20"/>
          <w:sz w:val="44"/>
          <w:szCs w:val="44"/>
          <w:lang w:val="en-US" w:eastAsia="zh-CN"/>
        </w:rPr>
      </w:pPr>
      <w:bookmarkStart w:id="0" w:name="OLE_LINK2"/>
    </w:p>
    <w:p>
      <w:pPr>
        <w:keepNext w:val="0"/>
        <w:keepLines w:val="0"/>
        <w:pageBreakBefore w:val="0"/>
        <w:kinsoku/>
        <w:wordWrap/>
        <w:overflowPunct/>
        <w:topLinePunct w:val="0"/>
        <w:autoSpaceDE/>
        <w:bidi w:val="0"/>
        <w:adjustRightInd w:val="0"/>
        <w:snapToGrid w:val="0"/>
        <w:spacing w:before="312" w:beforeLines="100" w:line="520" w:lineRule="exact"/>
        <w:ind w:right="0" w:rightChars="0"/>
        <w:jc w:val="both"/>
        <w:textAlignment w:val="auto"/>
        <w:rPr>
          <w:rFonts w:hint="eastAsia" w:ascii="宋体" w:hAnsi="宋体"/>
          <w:b/>
          <w:bCs/>
          <w:spacing w:val="-20"/>
          <w:sz w:val="44"/>
          <w:szCs w:val="44"/>
          <w:lang w:val="en-US" w:eastAsia="zh-CN"/>
        </w:rPr>
      </w:pPr>
    </w:p>
    <w:p>
      <w:pPr>
        <w:keepNext w:val="0"/>
        <w:keepLines w:val="0"/>
        <w:pageBreakBefore w:val="0"/>
        <w:kinsoku/>
        <w:wordWrap/>
        <w:overflowPunct/>
        <w:topLinePunct w:val="0"/>
        <w:autoSpaceDE/>
        <w:bidi w:val="0"/>
        <w:adjustRightInd w:val="0"/>
        <w:snapToGrid w:val="0"/>
        <w:spacing w:before="312" w:beforeLines="100" w:line="520" w:lineRule="exact"/>
        <w:ind w:right="0" w:rightChars="0"/>
        <w:jc w:val="both"/>
        <w:textAlignment w:val="auto"/>
        <w:rPr>
          <w:rFonts w:hint="eastAsia" w:ascii="宋体" w:hAnsi="宋体"/>
          <w:b/>
          <w:bCs/>
          <w:spacing w:val="-20"/>
          <w:sz w:val="44"/>
          <w:szCs w:val="44"/>
          <w:lang w:val="en-US" w:eastAsia="zh-CN"/>
        </w:rPr>
      </w:pPr>
    </w:p>
    <w:p>
      <w:pPr>
        <w:keepNext w:val="0"/>
        <w:keepLines w:val="0"/>
        <w:pageBreakBefore w:val="0"/>
        <w:kinsoku/>
        <w:wordWrap/>
        <w:overflowPunct/>
        <w:topLinePunct w:val="0"/>
        <w:autoSpaceDE/>
        <w:bidi w:val="0"/>
        <w:adjustRightInd w:val="0"/>
        <w:snapToGrid w:val="0"/>
        <w:spacing w:before="312" w:beforeLines="100" w:line="520" w:lineRule="exact"/>
        <w:ind w:right="0" w:rightChars="0"/>
        <w:jc w:val="both"/>
        <w:textAlignment w:val="auto"/>
        <w:rPr>
          <w:rFonts w:hint="eastAsia" w:ascii="宋体" w:hAnsi="宋体"/>
          <w:b/>
          <w:bCs/>
          <w:spacing w:val="-20"/>
          <w:sz w:val="44"/>
          <w:szCs w:val="44"/>
          <w:lang w:val="en-US" w:eastAsia="zh-CN"/>
        </w:rPr>
      </w:pPr>
    </w:p>
    <w:p>
      <w:pPr>
        <w:keepNext w:val="0"/>
        <w:keepLines w:val="0"/>
        <w:pageBreakBefore w:val="0"/>
        <w:kinsoku/>
        <w:wordWrap/>
        <w:overflowPunct/>
        <w:topLinePunct w:val="0"/>
        <w:autoSpaceDE/>
        <w:bidi w:val="0"/>
        <w:adjustRightInd w:val="0"/>
        <w:snapToGrid w:val="0"/>
        <w:spacing w:before="312" w:beforeLines="100" w:line="520" w:lineRule="exact"/>
        <w:ind w:right="0" w:rightChars="0"/>
        <w:jc w:val="both"/>
        <w:textAlignment w:val="auto"/>
        <w:rPr>
          <w:rFonts w:hint="eastAsia" w:ascii="宋体" w:hAnsi="宋体"/>
          <w:b/>
          <w:bCs/>
          <w:spacing w:val="-20"/>
          <w:sz w:val="44"/>
          <w:szCs w:val="44"/>
          <w:lang w:val="en-US" w:eastAsia="zh-CN"/>
        </w:rPr>
      </w:pPr>
    </w:p>
    <w:bookmarkEnd w:id="0"/>
    <w:p>
      <w:pPr>
        <w:keepNext w:val="0"/>
        <w:keepLines w:val="0"/>
        <w:pageBreakBefore w:val="0"/>
        <w:kinsoku/>
        <w:wordWrap/>
        <w:overflowPunct/>
        <w:topLinePunct w:val="0"/>
        <w:autoSpaceDE/>
        <w:autoSpaceDN/>
        <w:bidi w:val="0"/>
        <w:spacing w:line="520" w:lineRule="exact"/>
        <w:ind w:right="0" w:rightChars="0"/>
        <w:jc w:val="center"/>
        <w:textAlignment w:val="auto"/>
        <w:rPr>
          <w:rFonts w:hint="eastAsia" w:ascii="仿宋" w:hAnsi="仿宋" w:eastAsia="仿宋"/>
          <w:sz w:val="32"/>
          <w:szCs w:val="32"/>
        </w:rPr>
      </w:pPr>
      <w:r>
        <w:rPr>
          <w:rFonts w:hint="eastAsia" w:ascii="仿宋" w:hAnsi="仿宋" w:eastAsia="仿宋"/>
          <w:sz w:val="32"/>
          <w:szCs w:val="32"/>
        </w:rPr>
        <w:t>淮新能发字</w:t>
      </w:r>
      <w:r>
        <w:rPr>
          <w:rFonts w:hint="eastAsia" w:ascii="仿宋" w:hAnsi="仿宋" w:eastAsia="仿宋"/>
          <w:color w:val="auto"/>
          <w:sz w:val="32"/>
          <w:szCs w:val="32"/>
        </w:rPr>
        <w:t>〔201</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w:t>
      </w:r>
      <w:r>
        <w:rPr>
          <w:rFonts w:hint="eastAsia" w:ascii="仿宋" w:hAnsi="仿宋" w:eastAsia="仿宋"/>
          <w:color w:val="auto"/>
          <w:sz w:val="32"/>
          <w:szCs w:val="32"/>
          <w:lang w:val="en-US" w:eastAsia="zh-CN"/>
        </w:rPr>
        <w:t>2</w:t>
      </w:r>
      <w:r>
        <w:rPr>
          <w:rFonts w:hint="eastAsia" w:ascii="仿宋" w:hAnsi="仿宋" w:eastAsia="仿宋"/>
          <w:sz w:val="32"/>
          <w:szCs w:val="32"/>
        </w:rPr>
        <w:t>号</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eastAsia="仿宋_GB2312"/>
          <w:sz w:val="30"/>
          <w:szCs w:val="30"/>
        </w:rPr>
      </w:pPr>
    </w:p>
    <w:p>
      <w:pPr>
        <w:keepNext w:val="0"/>
        <w:keepLines w:val="0"/>
        <w:pageBreakBefore w:val="0"/>
        <w:widowControl w:val="0"/>
        <w:kinsoku/>
        <w:wordWrap/>
        <w:overflowPunct/>
        <w:topLinePunct w:val="0"/>
        <w:autoSpaceDE/>
        <w:autoSpaceDN/>
        <w:bidi w:val="0"/>
        <w:adjustRightInd w:val="0"/>
        <w:snapToGrid w:val="0"/>
        <w:spacing w:before="157" w:beforeLines="50" w:line="520" w:lineRule="exact"/>
        <w:ind w:left="0" w:leftChars="0" w:right="0" w:rightChars="0" w:firstLine="0" w:firstLineChars="0"/>
        <w:jc w:val="center"/>
        <w:textAlignment w:val="auto"/>
        <w:outlineLvl w:val="9"/>
        <w:rPr>
          <w:rFonts w:hint="eastAsia" w:ascii="宋体" w:hAnsi="宋体"/>
          <w:b/>
          <w:bCs/>
          <w:spacing w:val="-20"/>
          <w:sz w:val="44"/>
          <w:szCs w:val="44"/>
          <w:lang w:val="en-US" w:eastAsia="zh-CN"/>
        </w:rPr>
      </w:pPr>
      <w:r>
        <w:rPr>
          <w:rFonts w:hint="eastAsia" w:ascii="宋体" w:hAnsi="宋体"/>
          <w:b/>
          <w:bCs/>
          <w:spacing w:val="-20"/>
          <w:sz w:val="44"/>
          <w:szCs w:val="44"/>
          <w:lang w:val="en-US" w:eastAsia="zh-CN"/>
        </w:rPr>
        <w:t>关于印发《淮南新能源研究中心固定资产管理办法》的通知</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textAlignment w:val="auto"/>
        <w:outlineLvl w:val="9"/>
        <w:rPr>
          <w:rFonts w:hint="eastAsia" w:ascii="仿宋_GB2312" w:eastAsia="仿宋_GB2312"/>
          <w:kern w:val="3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25" w:firstLineChars="133"/>
        <w:jc w:val="left"/>
        <w:textAlignment w:val="auto"/>
        <w:outlineLvl w:val="9"/>
        <w:rPr>
          <w:rFonts w:hint="eastAsia" w:ascii="仿宋" w:hAnsi="仿宋" w:eastAsia="仿宋" w:cs="仿宋"/>
          <w:color w:val="auto"/>
          <w:sz w:val="32"/>
          <w:szCs w:val="32"/>
          <w:lang w:eastAsia="zh-CN"/>
        </w:rPr>
      </w:pPr>
      <w:r>
        <w:rPr>
          <w:rFonts w:hint="eastAsia" w:ascii="仿宋_GB2312" w:eastAsia="仿宋_GB2312"/>
          <w:kern w:val="32"/>
          <w:sz w:val="32"/>
          <w:szCs w:val="32"/>
          <w:lang w:val="en-US" w:eastAsia="zh-CN"/>
        </w:rPr>
        <w:t xml:space="preserve"> </w:t>
      </w:r>
      <w:r>
        <w:rPr>
          <w:rFonts w:hint="eastAsia" w:ascii="仿宋" w:hAnsi="仿宋" w:eastAsia="仿宋" w:cs="仿宋"/>
          <w:color w:val="auto"/>
          <w:sz w:val="32"/>
          <w:szCs w:val="32"/>
          <w:lang w:eastAsia="zh-CN"/>
        </w:rPr>
        <w:t>随着淮南新能源研究中心（以下简称“淮南中心”）的建成投入和科研工作的开展，为进一步加强固定资产管理，根据《中国科学院合肥物质科学研究院固定资产管理办法》（科合院发财资字〔</w:t>
      </w:r>
      <w:r>
        <w:rPr>
          <w:rFonts w:hint="eastAsia" w:ascii="仿宋" w:hAnsi="仿宋" w:eastAsia="仿宋" w:cs="仿宋"/>
          <w:color w:val="auto"/>
          <w:sz w:val="32"/>
          <w:szCs w:val="32"/>
          <w:lang w:val="en-US" w:eastAsia="zh-CN"/>
        </w:rPr>
        <w:t>2013</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13号</w:t>
      </w:r>
      <w:r>
        <w:rPr>
          <w:rFonts w:hint="eastAsia" w:ascii="仿宋" w:hAnsi="仿宋" w:eastAsia="仿宋" w:cs="仿宋"/>
          <w:color w:val="auto"/>
          <w:sz w:val="32"/>
          <w:szCs w:val="32"/>
          <w:lang w:eastAsia="zh-CN"/>
        </w:rPr>
        <w:t>）、《中科院等离子体物理研究所科研仪器设备（固定资产）管理规定》（所发计字〔</w:t>
      </w:r>
      <w:r>
        <w:rPr>
          <w:rFonts w:hint="eastAsia" w:ascii="仿宋" w:hAnsi="仿宋" w:eastAsia="仿宋" w:cs="仿宋"/>
          <w:color w:val="auto"/>
          <w:sz w:val="32"/>
          <w:szCs w:val="32"/>
          <w:lang w:val="en-US" w:eastAsia="zh-CN"/>
        </w:rPr>
        <w:t>2012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3号</w:t>
      </w:r>
      <w:r>
        <w:rPr>
          <w:rFonts w:hint="eastAsia" w:ascii="仿宋" w:hAnsi="仿宋" w:eastAsia="仿宋" w:cs="仿宋"/>
          <w:color w:val="auto"/>
          <w:sz w:val="32"/>
          <w:szCs w:val="32"/>
          <w:lang w:eastAsia="zh-CN"/>
        </w:rPr>
        <w:t>）等相关文件的规定，结合淮南中心的工作实际，制定了《淮南新能源研究中心固定资产管理办法》，现予以印发施行。</w:t>
      </w:r>
    </w:p>
    <w:p>
      <w:pPr>
        <w:keepNext w:val="0"/>
        <w:keepLines w:val="0"/>
        <w:pageBreakBefore w:val="0"/>
        <w:numPr>
          <w:ilvl w:val="0"/>
          <w:numId w:val="0"/>
        </w:numPr>
        <w:kinsoku/>
        <w:wordWrap/>
        <w:overflowPunct/>
        <w:topLinePunct w:val="0"/>
        <w:autoSpaceDE/>
        <w:autoSpaceDN/>
        <w:bidi w:val="0"/>
        <w:adjustRightInd w:val="0"/>
        <w:snapToGrid w:val="0"/>
        <w:spacing w:line="520" w:lineRule="exact"/>
        <w:ind w:right="0" w:rightChars="0" w:firstLine="640" w:firstLineChars="200"/>
        <w:jc w:val="center"/>
        <w:textAlignment w:val="auto"/>
        <w:outlineLvl w:val="9"/>
        <w:rPr>
          <w:rFonts w:hint="eastAsia" w:ascii="仿宋_GB2312" w:eastAsia="仿宋_GB2312"/>
          <w:kern w:val="32"/>
          <w:sz w:val="32"/>
          <w:szCs w:val="32"/>
          <w:lang w:eastAsia="zh-CN"/>
        </w:rPr>
      </w:pPr>
    </w:p>
    <w:p>
      <w:pPr>
        <w:keepNext w:val="0"/>
        <w:keepLines w:val="0"/>
        <w:pageBreakBefore w:val="0"/>
        <w:numPr>
          <w:ilvl w:val="0"/>
          <w:numId w:val="0"/>
        </w:numPr>
        <w:kinsoku/>
        <w:wordWrap w:val="0"/>
        <w:overflowPunct/>
        <w:topLinePunct w:val="0"/>
        <w:autoSpaceDE/>
        <w:autoSpaceDN/>
        <w:bidi w:val="0"/>
        <w:adjustRightInd w:val="0"/>
        <w:snapToGrid w:val="0"/>
        <w:spacing w:line="520" w:lineRule="exact"/>
        <w:ind w:right="0" w:rightChars="0" w:firstLine="640" w:firstLineChars="200"/>
        <w:jc w:val="right"/>
        <w:textAlignment w:val="auto"/>
        <w:outlineLvl w:val="9"/>
        <w:rPr>
          <w:rFonts w:hint="eastAsia" w:ascii="仿宋_GB2312" w:eastAsia="仿宋_GB2312"/>
          <w:kern w:val="32"/>
          <w:sz w:val="32"/>
          <w:szCs w:val="32"/>
          <w:lang w:val="en-US" w:eastAsia="zh-CN"/>
        </w:rPr>
      </w:pPr>
      <w:r>
        <w:rPr>
          <w:rFonts w:hint="eastAsia" w:ascii="仿宋_GB2312" w:eastAsia="仿宋_GB2312"/>
          <w:kern w:val="32"/>
          <w:sz w:val="32"/>
          <w:szCs w:val="32"/>
          <w:lang w:val="en-US" w:eastAsia="zh-CN"/>
        </w:rPr>
        <w:t xml:space="preserve"> </w:t>
      </w:r>
    </w:p>
    <w:p>
      <w:pPr>
        <w:keepNext w:val="0"/>
        <w:keepLines w:val="0"/>
        <w:pageBreakBefore w:val="0"/>
        <w:numPr>
          <w:ilvl w:val="0"/>
          <w:numId w:val="0"/>
        </w:numPr>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仿宋_GB2312" w:eastAsia="仿宋_GB2312"/>
          <w:kern w:val="32"/>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jc w:val="right"/>
        <w:textAlignment w:val="auto"/>
        <w:outlineLvl w:val="9"/>
        <w:rPr>
          <w:rFonts w:hint="eastAsia" w:ascii="仿宋_GB2312" w:eastAsia="仿宋_GB2312"/>
          <w:color w:val="auto"/>
          <w:kern w:val="32"/>
          <w:sz w:val="32"/>
          <w:szCs w:val="32"/>
          <w:lang w:val="en-US" w:eastAsia="zh-CN"/>
        </w:rPr>
      </w:pPr>
      <w:r>
        <w:rPr>
          <w:rFonts w:hint="eastAsia" w:ascii="仿宋_GB2312" w:eastAsia="仿宋_GB2312"/>
          <w:kern w:val="32"/>
          <w:sz w:val="32"/>
          <w:szCs w:val="32"/>
          <w:lang w:val="en-US" w:eastAsia="zh-CN"/>
        </w:rPr>
        <w:t xml:space="preserve">                           </w:t>
      </w:r>
      <w:r>
        <w:rPr>
          <w:rFonts w:hint="eastAsia" w:ascii="仿宋_GB2312" w:eastAsia="仿宋_GB2312"/>
          <w:color w:val="auto"/>
          <w:kern w:val="32"/>
          <w:sz w:val="32"/>
          <w:szCs w:val="32"/>
          <w:lang w:val="en-US" w:eastAsia="zh-CN"/>
        </w:rPr>
        <w:t xml:space="preserve">  淮南新能源研究中心</w:t>
      </w: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640" w:firstLineChars="200"/>
        <w:jc w:val="both"/>
        <w:textAlignment w:val="auto"/>
        <w:outlineLvl w:val="9"/>
        <w:rPr>
          <w:rFonts w:hint="eastAsia" w:ascii="黑体" w:hAnsi="黑体" w:eastAsia="黑体" w:cs="黑体"/>
          <w:kern w:val="32"/>
          <w:sz w:val="32"/>
          <w:szCs w:val="32"/>
          <w:lang w:eastAsia="zh-CN"/>
        </w:rPr>
      </w:pPr>
      <w:r>
        <w:rPr>
          <w:rFonts w:hint="eastAsia" w:ascii="仿宋_GB2312" w:eastAsia="仿宋_GB2312"/>
          <w:color w:val="auto"/>
          <w:kern w:val="32"/>
          <w:sz w:val="32"/>
          <w:szCs w:val="32"/>
          <w:lang w:val="en-US" w:eastAsia="zh-CN"/>
        </w:rPr>
        <w:t xml:space="preserve">                                2017年4月18日</w:t>
      </w:r>
    </w:p>
    <w:p>
      <w:pPr>
        <w:jc w:val="center"/>
        <w:rPr>
          <w:rFonts w:hint="eastAsia" w:ascii="宋体" w:hAnsi="宋体" w:eastAsia="宋体" w:cs="宋体"/>
          <w:b/>
          <w:bCs/>
          <w:kern w:val="32"/>
          <w:sz w:val="44"/>
          <w:szCs w:val="44"/>
          <w:lang w:eastAsia="zh-CN"/>
        </w:rPr>
      </w:pPr>
      <w:r>
        <w:rPr>
          <w:rFonts w:hint="eastAsia" w:ascii="宋体" w:hAnsi="宋体" w:eastAsia="宋体" w:cs="宋体"/>
          <w:b/>
          <w:bCs/>
          <w:kern w:val="32"/>
          <w:sz w:val="44"/>
          <w:szCs w:val="44"/>
          <w:lang w:eastAsia="zh-CN"/>
        </w:rPr>
        <w:t>淮南新能源研究中心固定资产管理办法</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eastAsia="仿宋_GB2312"/>
          <w:b/>
          <w:bCs/>
          <w:kern w:val="3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仿宋_GB2312" w:eastAsia="仿宋_GB2312"/>
          <w:b/>
          <w:bCs/>
          <w:kern w:val="32"/>
          <w:sz w:val="32"/>
          <w:szCs w:val="32"/>
          <w:lang w:eastAsia="zh-CN"/>
        </w:rPr>
      </w:pPr>
      <w:r>
        <w:rPr>
          <w:rFonts w:hint="eastAsia" w:ascii="仿宋_GB2312" w:eastAsia="仿宋_GB2312"/>
          <w:b/>
          <w:bCs/>
          <w:kern w:val="32"/>
          <w:sz w:val="32"/>
          <w:szCs w:val="32"/>
          <w:lang w:eastAsia="zh-CN"/>
        </w:rPr>
        <w:t>第一章</w:t>
      </w:r>
      <w:r>
        <w:rPr>
          <w:rFonts w:hint="eastAsia" w:ascii="仿宋_GB2312" w:eastAsia="仿宋_GB2312"/>
          <w:b/>
          <w:bCs/>
          <w:kern w:val="32"/>
          <w:sz w:val="32"/>
          <w:szCs w:val="32"/>
          <w:lang w:val="en-US" w:eastAsia="zh-CN"/>
        </w:rPr>
        <w:t xml:space="preserve"> 总  则</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27" w:firstLineChars="133"/>
        <w:jc w:val="left"/>
        <w:textAlignment w:val="auto"/>
        <w:outlineLvl w:val="9"/>
        <w:rPr>
          <w:rFonts w:hint="eastAsia" w:ascii="仿宋_GB2312" w:eastAsia="仿宋_GB2312"/>
          <w:kern w:val="32"/>
          <w:sz w:val="32"/>
          <w:szCs w:val="32"/>
          <w:lang w:eastAsia="zh-CN"/>
        </w:rPr>
      </w:pPr>
      <w:r>
        <w:rPr>
          <w:rFonts w:hint="eastAsia" w:ascii="仿宋_GB2312" w:eastAsia="仿宋_GB2312"/>
          <w:b/>
          <w:bCs/>
          <w:kern w:val="32"/>
          <w:sz w:val="32"/>
          <w:szCs w:val="32"/>
          <w:lang w:val="en-US" w:eastAsia="zh-CN"/>
        </w:rPr>
        <w:t xml:space="preserve"> </w:t>
      </w:r>
      <w:r>
        <w:rPr>
          <w:rFonts w:hint="eastAsia" w:ascii="仿宋_GB2312" w:eastAsia="仿宋_GB2312"/>
          <w:b/>
          <w:bCs/>
          <w:kern w:val="32"/>
          <w:sz w:val="32"/>
          <w:szCs w:val="32"/>
          <w:lang w:eastAsia="zh-CN"/>
        </w:rPr>
        <w:t>第一条</w:t>
      </w:r>
      <w:r>
        <w:rPr>
          <w:rFonts w:hint="eastAsia" w:ascii="仿宋_GB2312" w:eastAsia="仿宋_GB2312"/>
          <w:kern w:val="32"/>
          <w:sz w:val="32"/>
          <w:szCs w:val="32"/>
          <w:lang w:val="en-US" w:eastAsia="zh-CN"/>
        </w:rPr>
        <w:t xml:space="preserve"> </w:t>
      </w:r>
      <w:r>
        <w:rPr>
          <w:rFonts w:hint="eastAsia" w:ascii="仿宋_GB2312" w:eastAsia="仿宋_GB2312"/>
          <w:kern w:val="32"/>
          <w:sz w:val="32"/>
          <w:szCs w:val="32"/>
          <w:lang w:eastAsia="zh-CN"/>
        </w:rPr>
        <w:t>为规范淮南新能源研究中心（以下简称“淮南中心”）固定资产管理，根据《中国科学院合肥物质科学研究院固定资产管理办法》（科合院发财资字〔</w:t>
      </w:r>
      <w:r>
        <w:rPr>
          <w:rFonts w:hint="eastAsia" w:ascii="仿宋_GB2312" w:eastAsia="仿宋_GB2312"/>
          <w:kern w:val="32"/>
          <w:sz w:val="32"/>
          <w:szCs w:val="32"/>
          <w:lang w:val="en-US" w:eastAsia="zh-CN"/>
        </w:rPr>
        <w:t>2013</w:t>
      </w:r>
      <w:r>
        <w:rPr>
          <w:rFonts w:hint="eastAsia" w:ascii="仿宋_GB2312" w:eastAsia="仿宋_GB2312"/>
          <w:kern w:val="32"/>
          <w:sz w:val="32"/>
          <w:szCs w:val="32"/>
          <w:lang w:eastAsia="zh-CN"/>
        </w:rPr>
        <w:t>〕</w:t>
      </w:r>
      <w:r>
        <w:rPr>
          <w:rFonts w:hint="eastAsia" w:ascii="仿宋_GB2312" w:eastAsia="仿宋_GB2312"/>
          <w:kern w:val="32"/>
          <w:sz w:val="32"/>
          <w:szCs w:val="32"/>
          <w:lang w:val="en-US" w:eastAsia="zh-CN"/>
        </w:rPr>
        <w:t>13号</w:t>
      </w:r>
      <w:r>
        <w:rPr>
          <w:rFonts w:hint="eastAsia" w:ascii="仿宋_GB2312" w:eastAsia="仿宋_GB2312"/>
          <w:kern w:val="32"/>
          <w:sz w:val="32"/>
          <w:szCs w:val="32"/>
          <w:lang w:eastAsia="zh-CN"/>
        </w:rPr>
        <w:t>）、《中科院等离子体物理研究所科研仪器设备（固定资产）管理规定》（所发计字〔</w:t>
      </w:r>
      <w:r>
        <w:rPr>
          <w:rFonts w:hint="eastAsia" w:ascii="仿宋_GB2312" w:eastAsia="仿宋_GB2312"/>
          <w:kern w:val="32"/>
          <w:sz w:val="32"/>
          <w:szCs w:val="32"/>
          <w:lang w:val="en-US" w:eastAsia="zh-CN"/>
        </w:rPr>
        <w:t>2012</w:t>
      </w:r>
      <w:r>
        <w:rPr>
          <w:rFonts w:hint="eastAsia" w:ascii="仿宋_GB2312" w:eastAsia="仿宋_GB2312"/>
          <w:kern w:val="32"/>
          <w:sz w:val="32"/>
          <w:szCs w:val="32"/>
          <w:lang w:eastAsia="zh-CN"/>
        </w:rPr>
        <w:t>〕</w:t>
      </w:r>
      <w:r>
        <w:rPr>
          <w:rFonts w:hint="eastAsia" w:ascii="仿宋_GB2312" w:eastAsia="仿宋_GB2312"/>
          <w:kern w:val="32"/>
          <w:sz w:val="32"/>
          <w:szCs w:val="32"/>
          <w:lang w:val="en-US" w:eastAsia="zh-CN"/>
        </w:rPr>
        <w:t>3号</w:t>
      </w:r>
      <w:r>
        <w:rPr>
          <w:rFonts w:hint="eastAsia" w:ascii="仿宋_GB2312" w:eastAsia="仿宋_GB2312"/>
          <w:kern w:val="32"/>
          <w:sz w:val="32"/>
          <w:szCs w:val="32"/>
          <w:lang w:eastAsia="zh-CN"/>
        </w:rPr>
        <w:t>）等相关文件的规定，结合淮南中心的工作实际，特制定本办法，自发布之日起施行。</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b/>
          <w:bCs/>
          <w:kern w:val="32"/>
          <w:sz w:val="32"/>
          <w:szCs w:val="32"/>
          <w:lang w:eastAsia="zh-CN"/>
        </w:rPr>
        <w:t>第二条</w:t>
      </w:r>
      <w:r>
        <w:rPr>
          <w:rFonts w:hint="eastAsia" w:ascii="仿宋_GB2312" w:eastAsia="仿宋_GB2312"/>
          <w:kern w:val="32"/>
          <w:sz w:val="32"/>
          <w:szCs w:val="32"/>
          <w:lang w:eastAsia="zh-CN"/>
        </w:rPr>
        <w:t xml:space="preserve"> 固定资产管理的主要任务是建立健全各项规章制度，合理配备和有效使用固定资产，保障固定资产的安全和完整。</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3"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b/>
          <w:bCs/>
          <w:kern w:val="32"/>
          <w:sz w:val="32"/>
          <w:szCs w:val="32"/>
          <w:lang w:val="en-US" w:eastAsia="zh-CN"/>
        </w:rPr>
        <w:t xml:space="preserve">第三条 </w:t>
      </w:r>
      <w:r>
        <w:rPr>
          <w:rFonts w:hint="eastAsia" w:ascii="仿宋_GB2312" w:eastAsia="仿宋_GB2312"/>
          <w:kern w:val="32"/>
          <w:sz w:val="32"/>
          <w:szCs w:val="32"/>
          <w:lang w:val="en-US" w:eastAsia="zh-CN"/>
        </w:rPr>
        <w:t>淮南中心固定资产的管理和使用，坚持“统一规章、</w:t>
      </w:r>
      <w:r>
        <w:rPr>
          <w:rFonts w:hint="eastAsia" w:ascii="仿宋_GB2312" w:eastAsia="仿宋_GB2312"/>
          <w:kern w:val="32"/>
          <w:sz w:val="32"/>
          <w:szCs w:val="32"/>
          <w:lang w:eastAsia="zh-CN"/>
        </w:rPr>
        <w:t>分级负责、责任到人”的管理体制。</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3" w:firstLineChars="200"/>
        <w:jc w:val="both"/>
        <w:textAlignment w:val="auto"/>
        <w:outlineLvl w:val="9"/>
        <w:rPr>
          <w:rFonts w:hint="eastAsia" w:ascii="仿宋_GB2312" w:eastAsia="仿宋_GB2312"/>
          <w:kern w:val="32"/>
          <w:sz w:val="32"/>
          <w:szCs w:val="32"/>
          <w:lang w:val="en-US" w:eastAsia="zh-CN"/>
        </w:rPr>
      </w:pPr>
      <w:r>
        <w:rPr>
          <w:rFonts w:hint="eastAsia" w:ascii="仿宋_GB2312" w:eastAsia="仿宋_GB2312"/>
          <w:b/>
          <w:bCs/>
          <w:kern w:val="32"/>
          <w:sz w:val="32"/>
          <w:szCs w:val="32"/>
          <w:lang w:val="en-US" w:eastAsia="zh-CN"/>
        </w:rPr>
        <w:t>第四条</w:t>
      </w:r>
      <w:r>
        <w:rPr>
          <w:rFonts w:hint="eastAsia" w:ascii="仿宋_GB2312" w:eastAsia="仿宋_GB2312"/>
          <w:kern w:val="32"/>
          <w:sz w:val="32"/>
          <w:szCs w:val="32"/>
          <w:lang w:val="en-US" w:eastAsia="zh-CN"/>
        </w:rPr>
        <w:t xml:space="preserve"> 本办法由淮南中心负责解释，未尽事宜按照中国科学院合肥物质科学研究院及等离子体物理研究所相关规定执行。</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仿宋_GB2312" w:eastAsia="仿宋_GB2312"/>
          <w:b/>
          <w:bCs/>
          <w:kern w:val="32"/>
          <w:sz w:val="32"/>
          <w:szCs w:val="32"/>
          <w:lang w:eastAsia="zh-CN"/>
        </w:rPr>
      </w:pPr>
      <w:r>
        <w:rPr>
          <w:rFonts w:hint="eastAsia" w:ascii="仿宋_GB2312" w:eastAsia="仿宋_GB2312"/>
          <w:b/>
          <w:bCs/>
          <w:kern w:val="32"/>
          <w:sz w:val="32"/>
          <w:szCs w:val="32"/>
          <w:lang w:eastAsia="zh-CN"/>
        </w:rPr>
        <w:t>第二章</w:t>
      </w:r>
      <w:r>
        <w:rPr>
          <w:rFonts w:hint="eastAsia" w:ascii="仿宋_GB2312" w:eastAsia="仿宋_GB2312"/>
          <w:b/>
          <w:bCs/>
          <w:kern w:val="32"/>
          <w:sz w:val="32"/>
          <w:szCs w:val="32"/>
          <w:lang w:val="en-US" w:eastAsia="zh-CN"/>
        </w:rPr>
        <w:t xml:space="preserve"> 固定资产的范围与分类</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b/>
          <w:bCs/>
          <w:kern w:val="32"/>
          <w:sz w:val="32"/>
          <w:szCs w:val="32"/>
          <w:lang w:eastAsia="zh-CN"/>
        </w:rPr>
        <w:t>第五条</w:t>
      </w:r>
      <w:r>
        <w:rPr>
          <w:rFonts w:hint="eastAsia" w:ascii="仿宋_GB2312" w:eastAsia="仿宋_GB2312"/>
          <w:kern w:val="32"/>
          <w:sz w:val="32"/>
          <w:szCs w:val="32"/>
          <w:lang w:eastAsia="zh-CN"/>
        </w:rPr>
        <w:t xml:space="preserve"> 符合下列标准的列为固定资产：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kern w:val="32"/>
          <w:sz w:val="32"/>
          <w:szCs w:val="32"/>
          <w:lang w:eastAsia="zh-CN"/>
        </w:rPr>
        <w:t>（一）使用年限在一年以上，一般设备单位价值在一千元以上、专用设备单位价值在一千五百元以上，并在使用过程中基本保持原来物质形态的资产。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kern w:val="32"/>
          <w:sz w:val="32"/>
          <w:szCs w:val="32"/>
          <w:lang w:eastAsia="zh-CN"/>
        </w:rPr>
        <w:t>（二）单位价值虽不足规定标准，但耐用时间在一年以上的大批同类物资，按固定资产管理。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b/>
          <w:bCs/>
          <w:kern w:val="32"/>
          <w:sz w:val="32"/>
          <w:szCs w:val="32"/>
          <w:lang w:eastAsia="zh-CN"/>
        </w:rPr>
        <w:t xml:space="preserve">第六条 </w:t>
      </w:r>
      <w:r>
        <w:rPr>
          <w:rFonts w:hint="eastAsia" w:ascii="仿宋_GB2312" w:eastAsia="仿宋_GB2312"/>
          <w:kern w:val="32"/>
          <w:sz w:val="32"/>
          <w:szCs w:val="32"/>
          <w:lang w:eastAsia="zh-CN"/>
        </w:rPr>
        <w:t>固定资产一般分为六类：房屋及建筑物；专用设备；通用设备；文物和陈列品；图书、档案；家具、装具及动植物。</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kern w:val="32"/>
          <w:sz w:val="32"/>
          <w:szCs w:val="32"/>
          <w:lang w:eastAsia="zh-CN"/>
        </w:rPr>
        <w:t>（一）房屋及建筑物：指房屋、建筑物及其附属设施。房屋包括办公用房、生产经营用房、仓库、职工宿舍用房、食堂用房、锅炉房等；建筑物包括道路、围墙、水塔、雕塑等；附属设施包括房屋、建筑物内的电梯、通讯线路、输电线路、水气管道等。</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kern w:val="32"/>
          <w:sz w:val="32"/>
          <w:szCs w:val="32"/>
          <w:lang w:eastAsia="zh-CN"/>
        </w:rPr>
        <w:t>（二）专</w:t>
      </w:r>
      <w:r>
        <w:rPr>
          <w:rFonts w:hint="eastAsia" w:ascii="仿宋_GB2312" w:eastAsia="仿宋_GB2312"/>
          <w:sz w:val="32"/>
          <w:szCs w:val="32"/>
          <w:lang w:eastAsia="zh-CN"/>
        </w:rPr>
        <w:t>用设备：指各种具有专门性能和专门用途的设备，包括各种仪器和机械设备、医疗器械、文体设备等。</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kern w:val="32"/>
          <w:sz w:val="32"/>
          <w:szCs w:val="32"/>
          <w:lang w:eastAsia="zh-CN"/>
        </w:rPr>
        <w:t>（三）通用设备：指办公和事务用的通用性设备、交通工具、通讯工具等。</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kern w:val="32"/>
          <w:sz w:val="32"/>
          <w:szCs w:val="32"/>
          <w:lang w:eastAsia="zh-CN"/>
        </w:rPr>
        <w:t>（四）文物和陈列品：指古玩、字画、纪念品、装饰品、展品、藏品等。</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kern w:val="32"/>
          <w:sz w:val="32"/>
          <w:szCs w:val="32"/>
          <w:lang w:eastAsia="zh-CN"/>
        </w:rPr>
        <w:t>（五）图书、档案：指图书馆（室）、阅览室的图书、资料、档案等。</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kern w:val="32"/>
          <w:sz w:val="32"/>
          <w:szCs w:val="32"/>
          <w:lang w:eastAsia="zh-CN"/>
        </w:rPr>
        <w:t>（六）家具、装具及动植物：指桌、椅、凳、床、柜、沙发、台架等家具、用品、户外装具、动植物等。</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仿宋_GB2312" w:eastAsia="仿宋_GB2312"/>
          <w:b/>
          <w:bCs/>
          <w:kern w:val="32"/>
          <w:sz w:val="32"/>
          <w:szCs w:val="32"/>
          <w:lang w:eastAsia="zh-CN"/>
        </w:rPr>
      </w:pPr>
      <w:r>
        <w:rPr>
          <w:rFonts w:hint="eastAsia" w:ascii="仿宋_GB2312" w:eastAsia="仿宋_GB2312"/>
          <w:b/>
          <w:bCs/>
          <w:kern w:val="32"/>
          <w:sz w:val="32"/>
          <w:szCs w:val="32"/>
          <w:lang w:eastAsia="zh-CN"/>
        </w:rPr>
        <w:t>第三章</w:t>
      </w:r>
      <w:r>
        <w:rPr>
          <w:rFonts w:hint="eastAsia" w:ascii="仿宋_GB2312" w:eastAsia="仿宋_GB2312"/>
          <w:b/>
          <w:bCs/>
          <w:kern w:val="32"/>
          <w:sz w:val="32"/>
          <w:szCs w:val="32"/>
          <w:lang w:val="en-US" w:eastAsia="zh-CN"/>
        </w:rPr>
        <w:t xml:space="preserve"> 保管与使用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b/>
          <w:bCs/>
          <w:kern w:val="32"/>
          <w:sz w:val="32"/>
          <w:szCs w:val="32"/>
          <w:lang w:eastAsia="zh-CN"/>
        </w:rPr>
        <w:t>第七条</w:t>
      </w:r>
      <w:r>
        <w:rPr>
          <w:rFonts w:hint="eastAsia" w:ascii="仿宋_GB2312" w:eastAsia="仿宋_GB2312"/>
          <w:kern w:val="32"/>
          <w:sz w:val="32"/>
          <w:szCs w:val="32"/>
          <w:lang w:eastAsia="zh-CN"/>
        </w:rPr>
        <w:t xml:space="preserve"> 淮南中心按照相关采购流程取得的固定资产</w:t>
      </w:r>
      <w:r>
        <w:rPr>
          <w:rFonts w:hint="eastAsia" w:ascii="仿宋_GB2312" w:eastAsia="仿宋_GB2312"/>
          <w:kern w:val="32"/>
          <w:sz w:val="32"/>
          <w:szCs w:val="32"/>
          <w:lang w:val="en-US" w:eastAsia="zh-CN"/>
        </w:rPr>
        <w:t>,由</w:t>
      </w:r>
      <w:r>
        <w:rPr>
          <w:rFonts w:hint="eastAsia" w:ascii="仿宋_GB2312" w:eastAsia="仿宋_GB2312"/>
          <w:kern w:val="32"/>
          <w:sz w:val="32"/>
          <w:szCs w:val="32"/>
          <w:lang w:eastAsia="zh-CN"/>
        </w:rPr>
        <w:t>淮南中心综合处归口统一管理。</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3" w:firstLineChars="200"/>
        <w:jc w:val="left"/>
        <w:textAlignment w:val="auto"/>
        <w:rPr>
          <w:rFonts w:hint="eastAsia" w:ascii="仿宋_GB2312" w:eastAsia="仿宋_GB2312"/>
          <w:color w:val="0000FF"/>
          <w:sz w:val="32"/>
          <w:szCs w:val="32"/>
        </w:rPr>
      </w:pPr>
      <w:r>
        <w:rPr>
          <w:rFonts w:hint="eastAsia" w:ascii="仿宋_GB2312" w:eastAsia="仿宋_GB2312"/>
          <w:b/>
          <w:bCs/>
          <w:kern w:val="32"/>
          <w:sz w:val="32"/>
          <w:szCs w:val="32"/>
          <w:lang w:eastAsia="zh-CN"/>
        </w:rPr>
        <w:t>第八条</w:t>
      </w:r>
      <w:r>
        <w:rPr>
          <w:rFonts w:hint="eastAsia" w:ascii="仿宋_GB2312" w:eastAsia="仿宋_GB2312"/>
          <w:kern w:val="32"/>
          <w:sz w:val="32"/>
          <w:szCs w:val="32"/>
          <w:lang w:eastAsia="zh-CN"/>
        </w:rPr>
        <w:t xml:space="preserve"> 凡符合固定资产标准的资产，</w:t>
      </w:r>
      <w:r>
        <w:rPr>
          <w:rFonts w:hint="eastAsia" w:ascii="仿宋_GB2312" w:eastAsia="仿宋_GB2312"/>
          <w:sz w:val="32"/>
          <w:szCs w:val="32"/>
          <w:lang w:eastAsia="zh-CN"/>
        </w:rPr>
        <w:t>由淮南中心综合处指派专人</w:t>
      </w:r>
      <w:r>
        <w:rPr>
          <w:rFonts w:hint="eastAsia" w:ascii="仿宋_GB2312" w:eastAsia="仿宋_GB2312"/>
          <w:sz w:val="32"/>
          <w:szCs w:val="32"/>
        </w:rPr>
        <w:t>负责收集有关资料</w:t>
      </w:r>
      <w:r>
        <w:rPr>
          <w:rFonts w:hint="eastAsia" w:ascii="仿宋_GB2312" w:eastAsia="仿宋_GB2312"/>
          <w:sz w:val="32"/>
          <w:szCs w:val="32"/>
          <w:lang w:eastAsia="zh-CN"/>
        </w:rPr>
        <w:t>，做好</w:t>
      </w:r>
      <w:r>
        <w:rPr>
          <w:rFonts w:hint="eastAsia" w:ascii="仿宋_GB2312" w:eastAsia="仿宋_GB2312"/>
          <w:sz w:val="32"/>
          <w:szCs w:val="32"/>
        </w:rPr>
        <w:t>统计、贴牌、年检、建档和配置等有关管理工作。</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（一）统计：固定资产管理人员</w:t>
      </w:r>
      <w:r>
        <w:rPr>
          <w:rFonts w:hint="eastAsia" w:ascii="仿宋_GB2312" w:eastAsia="仿宋_GB2312"/>
          <w:kern w:val="32"/>
          <w:sz w:val="32"/>
          <w:szCs w:val="32"/>
          <w:lang w:val="en-US" w:eastAsia="zh-CN"/>
        </w:rPr>
        <w:t>需对</w:t>
      </w:r>
      <w:r>
        <w:rPr>
          <w:rFonts w:hint="eastAsia" w:ascii="仿宋_GB2312" w:eastAsia="仿宋_GB2312"/>
          <w:sz w:val="32"/>
          <w:szCs w:val="32"/>
          <w:lang w:eastAsia="zh-CN"/>
        </w:rPr>
        <w:t>固定资产</w:t>
      </w:r>
      <w:r>
        <w:rPr>
          <w:rFonts w:hint="eastAsia" w:ascii="仿宋_GB2312" w:eastAsia="仿宋_GB2312"/>
          <w:kern w:val="32"/>
          <w:sz w:val="32"/>
          <w:szCs w:val="32"/>
          <w:lang w:val="en-US" w:eastAsia="zh-CN"/>
        </w:rPr>
        <w:t>进行编号，并</w:t>
      </w:r>
      <w:r>
        <w:rPr>
          <w:rFonts w:hint="eastAsia" w:ascii="仿宋_GB2312" w:eastAsia="仿宋_GB2312"/>
          <w:sz w:val="32"/>
          <w:szCs w:val="32"/>
          <w:lang w:eastAsia="zh-CN"/>
        </w:rPr>
        <w:t>做好统计与登记，实时更新淮南新能源研究中心固定资产统计表（见附件</w:t>
      </w:r>
      <w:r>
        <w:rPr>
          <w:rFonts w:hint="eastAsia" w:ascii="仿宋_GB2312" w:eastAsia="仿宋_GB2312"/>
          <w:sz w:val="32"/>
          <w:szCs w:val="32"/>
          <w:lang w:val="en-US" w:eastAsia="zh-CN"/>
        </w:rPr>
        <w:t>1</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仿宋_GB2312" w:eastAsia="仿宋_GB2312"/>
          <w:kern w:val="32"/>
          <w:sz w:val="32"/>
          <w:szCs w:val="32"/>
          <w:lang w:val="en-US" w:eastAsia="zh-CN"/>
        </w:rPr>
      </w:pPr>
      <w:r>
        <w:rPr>
          <w:rFonts w:hint="eastAsia" w:ascii="仿宋_GB2312" w:eastAsia="仿宋_GB2312"/>
          <w:kern w:val="32"/>
          <w:sz w:val="32"/>
          <w:szCs w:val="32"/>
          <w:lang w:val="en-US" w:eastAsia="zh-CN"/>
        </w:rPr>
        <w:t>（二）贴牌：固定资产管理人员需打印《淮南新能源研究中心固定资产卡》（见附件2），现场黏贴固定资产标签；对于需要定期维护保养的固定资产，需由资产管理人员现场黏贴《淮南新能源研究中心资产管理卡》（见附件3）。</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eastAsia="仿宋_GB2312"/>
          <w:kern w:val="32"/>
          <w:sz w:val="32"/>
          <w:szCs w:val="32"/>
          <w:lang w:val="en-US" w:eastAsia="zh-CN"/>
        </w:rPr>
      </w:pPr>
      <w:r>
        <w:rPr>
          <w:rFonts w:hint="eastAsia" w:ascii="仿宋_GB2312" w:eastAsia="仿宋_GB2312"/>
          <w:kern w:val="32"/>
          <w:sz w:val="32"/>
          <w:szCs w:val="32"/>
          <w:lang w:val="en-US" w:eastAsia="zh-CN"/>
        </w:rPr>
        <w:t>（三）盘查：资产管理人员</w:t>
      </w:r>
      <w:r>
        <w:rPr>
          <w:rFonts w:hint="eastAsia" w:ascii="仿宋_GB2312" w:eastAsia="仿宋_GB2312"/>
          <w:kern w:val="32"/>
          <w:sz w:val="32"/>
          <w:szCs w:val="32"/>
          <w:lang w:eastAsia="zh-CN"/>
        </w:rPr>
        <w:t>每年年末同各使用单元对占用的固定资产进行全面清查盘点，查明固定资产的实有数与账面结存数是否相符，固定资产的保管、使用、维护等情况是否正常。对清查盘点中发现的问题，应查找原因，说明情况，按管理权限进行报批，根据批复情况及时调整固定资产账目，做到帐、物、卡相符。</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b/>
          <w:bCs/>
          <w:kern w:val="32"/>
          <w:sz w:val="32"/>
          <w:szCs w:val="32"/>
          <w:lang w:eastAsia="zh-CN"/>
        </w:rPr>
        <w:t>第九条</w:t>
      </w:r>
      <w:r>
        <w:rPr>
          <w:rFonts w:hint="eastAsia" w:ascii="仿宋_GB2312" w:eastAsia="仿宋_GB2312"/>
          <w:kern w:val="32"/>
          <w:sz w:val="32"/>
          <w:szCs w:val="32"/>
          <w:lang w:eastAsia="zh-CN"/>
        </w:rPr>
        <w:t xml:space="preserve"> 固定资产的领用（保管）一般为在职职工，返聘、外聘和其他类别的职工及学生不得领用仪器设备和固定资产。其设备领用保管人由本人签名，其他人不得代领或冒领且不得随意转让。</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eastAsia="仿宋_GB2312"/>
          <w:kern w:val="32"/>
          <w:sz w:val="32"/>
          <w:szCs w:val="32"/>
          <w:lang w:eastAsia="zh-CN"/>
        </w:rPr>
      </w:pPr>
      <w:r>
        <w:rPr>
          <w:rFonts w:hint="eastAsia" w:ascii="仿宋_GB2312" w:eastAsia="仿宋_GB2312"/>
          <w:b/>
          <w:bCs/>
          <w:kern w:val="32"/>
          <w:sz w:val="32"/>
          <w:szCs w:val="32"/>
          <w:lang w:eastAsia="zh-CN"/>
        </w:rPr>
        <w:t>第十条</w:t>
      </w:r>
      <w:r>
        <w:rPr>
          <w:rFonts w:hint="eastAsia" w:ascii="仿宋_GB2312" w:eastAsia="仿宋_GB2312"/>
          <w:kern w:val="32"/>
          <w:sz w:val="32"/>
          <w:szCs w:val="32"/>
          <w:lang w:eastAsia="zh-CN"/>
        </w:rPr>
        <w:t xml:space="preserve"> 实行“谁使用，谁负责”的原则。资产责任人负有安全使用、维护保养、防止丢失和非正常损坏的直接管理责任。</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_GB2312" w:eastAsia="仿宋_GB2312"/>
          <w:sz w:val="32"/>
          <w:szCs w:val="32"/>
        </w:rPr>
      </w:pPr>
      <w:r>
        <w:rPr>
          <w:rFonts w:hint="eastAsia" w:ascii="仿宋_GB2312" w:eastAsia="仿宋_GB2312"/>
          <w:b/>
          <w:bCs/>
          <w:sz w:val="32"/>
          <w:szCs w:val="32"/>
        </w:rPr>
        <w:t>第</w:t>
      </w:r>
      <w:r>
        <w:rPr>
          <w:rFonts w:hint="eastAsia" w:ascii="仿宋_GB2312" w:eastAsia="仿宋_GB2312"/>
          <w:b/>
          <w:bCs/>
          <w:sz w:val="32"/>
          <w:szCs w:val="32"/>
          <w:lang w:eastAsia="zh-CN"/>
        </w:rPr>
        <w:t>十一</w:t>
      </w:r>
      <w:r>
        <w:rPr>
          <w:rFonts w:hint="eastAsia" w:ascii="仿宋_GB2312" w:eastAsia="仿宋_GB2312"/>
          <w:b/>
          <w:bCs/>
          <w:sz w:val="32"/>
          <w:szCs w:val="32"/>
        </w:rPr>
        <w:t>条</w:t>
      </w:r>
      <w:r>
        <w:rPr>
          <w:rFonts w:hint="eastAsia" w:ascii="仿宋_GB2312" w:eastAsia="仿宋_GB2312"/>
          <w:sz w:val="32"/>
          <w:szCs w:val="32"/>
        </w:rPr>
        <w:t xml:space="preserve"> 责任人发现固定资产丢失、损坏等情况时，应及时报告</w:t>
      </w:r>
      <w:r>
        <w:rPr>
          <w:rFonts w:hint="eastAsia" w:ascii="仿宋_GB2312" w:eastAsia="仿宋_GB2312"/>
          <w:sz w:val="32"/>
          <w:szCs w:val="32"/>
          <w:lang w:eastAsia="zh-CN"/>
        </w:rPr>
        <w:t>淮南中心</w:t>
      </w:r>
      <w:r>
        <w:rPr>
          <w:rFonts w:hint="eastAsia" w:ascii="仿宋_GB2312" w:eastAsia="仿宋_GB2312"/>
          <w:sz w:val="32"/>
          <w:szCs w:val="32"/>
        </w:rPr>
        <w:t>。</w:t>
      </w:r>
      <w:r>
        <w:rPr>
          <w:rFonts w:hint="eastAsia" w:ascii="仿宋_GB2312" w:eastAsia="仿宋_GB2312"/>
          <w:sz w:val="32"/>
          <w:szCs w:val="32"/>
          <w:lang w:eastAsia="zh-CN"/>
        </w:rPr>
        <w:t>综合处</w:t>
      </w:r>
      <w:r>
        <w:rPr>
          <w:rFonts w:hint="eastAsia" w:ascii="仿宋_GB2312" w:eastAsia="仿宋_GB2312"/>
          <w:sz w:val="32"/>
          <w:szCs w:val="32"/>
        </w:rPr>
        <w:t>将尽快查明原因，并根据责任情况给予直接责任人必要的处罚。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仿宋_GB2312" w:eastAsia="仿宋_GB2312"/>
          <w:b/>
          <w:bCs/>
          <w:kern w:val="32"/>
          <w:sz w:val="32"/>
          <w:szCs w:val="32"/>
          <w:lang w:eastAsia="zh-CN"/>
        </w:rPr>
      </w:pPr>
      <w:r>
        <w:rPr>
          <w:rFonts w:hint="eastAsia" w:ascii="仿宋_GB2312" w:eastAsia="仿宋_GB2312"/>
          <w:b/>
          <w:bCs/>
          <w:kern w:val="32"/>
          <w:sz w:val="32"/>
          <w:szCs w:val="32"/>
          <w:lang w:eastAsia="zh-CN"/>
        </w:rPr>
        <w:t>第四章</w:t>
      </w:r>
      <w:r>
        <w:rPr>
          <w:rFonts w:hint="eastAsia" w:ascii="仿宋_GB2312" w:eastAsia="仿宋_GB2312"/>
          <w:b/>
          <w:bCs/>
          <w:kern w:val="32"/>
          <w:sz w:val="32"/>
          <w:szCs w:val="32"/>
          <w:lang w:val="en-US" w:eastAsia="zh-CN"/>
        </w:rPr>
        <w:t xml:space="preserve"> 处置</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3" w:firstLineChars="200"/>
        <w:jc w:val="left"/>
        <w:textAlignment w:val="auto"/>
        <w:outlineLvl w:val="9"/>
        <w:rPr>
          <w:rFonts w:hint="eastAsia" w:ascii="仿宋_GB2312" w:eastAsia="仿宋_GB2312"/>
          <w:sz w:val="32"/>
          <w:szCs w:val="32"/>
        </w:rPr>
      </w:pPr>
      <w:r>
        <w:rPr>
          <w:rFonts w:hint="eastAsia" w:ascii="仿宋_GB2312" w:eastAsia="仿宋_GB2312"/>
          <w:b/>
          <w:bCs/>
          <w:kern w:val="32"/>
          <w:sz w:val="32"/>
          <w:szCs w:val="32"/>
          <w:lang w:eastAsia="zh-CN"/>
        </w:rPr>
        <w:t>第十二条</w:t>
      </w:r>
      <w:r>
        <w:rPr>
          <w:rFonts w:hint="eastAsia" w:ascii="仿宋_GB2312" w:eastAsia="仿宋_GB2312"/>
          <w:kern w:val="32"/>
          <w:sz w:val="32"/>
          <w:szCs w:val="32"/>
          <w:lang w:eastAsia="zh-CN"/>
        </w:rPr>
        <w:t xml:space="preserve"> </w:t>
      </w:r>
      <w:r>
        <w:rPr>
          <w:rFonts w:hint="eastAsia" w:ascii="仿宋_GB2312" w:eastAsia="仿宋_GB2312"/>
          <w:sz w:val="32"/>
          <w:szCs w:val="32"/>
          <w:lang w:eastAsia="zh-CN"/>
        </w:rPr>
        <w:t>固定资产</w:t>
      </w:r>
      <w:r>
        <w:rPr>
          <w:rFonts w:hint="eastAsia" w:ascii="仿宋_GB2312" w:eastAsia="仿宋_GB2312"/>
          <w:sz w:val="32"/>
          <w:szCs w:val="32"/>
        </w:rPr>
        <w:t>自然损坏或年久老化需淘汰的，使用</w:t>
      </w:r>
      <w:r>
        <w:rPr>
          <w:rFonts w:hint="eastAsia" w:ascii="仿宋_GB2312" w:eastAsia="仿宋_GB2312"/>
          <w:sz w:val="32"/>
          <w:szCs w:val="32"/>
          <w:lang w:eastAsia="zh-CN"/>
        </w:rPr>
        <w:t>人</w:t>
      </w:r>
      <w:r>
        <w:rPr>
          <w:rFonts w:hint="eastAsia" w:ascii="仿宋_GB2312" w:eastAsia="仿宋_GB2312"/>
          <w:sz w:val="32"/>
          <w:szCs w:val="32"/>
          <w:lang w:val="en-US" w:eastAsia="zh-CN"/>
        </w:rPr>
        <w:t>/项目组</w:t>
      </w:r>
      <w:r>
        <w:rPr>
          <w:rFonts w:hint="eastAsia" w:ascii="仿宋_GB2312" w:eastAsia="仿宋_GB2312"/>
          <w:sz w:val="32"/>
          <w:szCs w:val="32"/>
        </w:rPr>
        <w:t>需</w:t>
      </w:r>
      <w:r>
        <w:rPr>
          <w:rFonts w:hint="eastAsia" w:ascii="仿宋_GB2312" w:eastAsia="仿宋_GB2312"/>
          <w:sz w:val="32"/>
          <w:szCs w:val="32"/>
          <w:lang w:eastAsia="zh-CN"/>
        </w:rPr>
        <w:t>提交固定资产</w:t>
      </w:r>
      <w:r>
        <w:rPr>
          <w:rFonts w:hint="eastAsia" w:ascii="仿宋_GB2312" w:eastAsia="仿宋_GB2312"/>
          <w:sz w:val="32"/>
          <w:szCs w:val="32"/>
        </w:rPr>
        <w:t>报废申请，经审批，将</w:t>
      </w:r>
      <w:r>
        <w:rPr>
          <w:rFonts w:hint="eastAsia" w:ascii="仿宋_GB2312" w:eastAsia="仿宋_GB2312"/>
          <w:sz w:val="32"/>
          <w:szCs w:val="32"/>
          <w:lang w:eastAsia="zh-CN"/>
        </w:rPr>
        <w:t>固定资产</w:t>
      </w:r>
      <w:r>
        <w:rPr>
          <w:rFonts w:hint="eastAsia" w:ascii="仿宋_GB2312" w:eastAsia="仿宋_GB2312"/>
          <w:sz w:val="32"/>
          <w:szCs w:val="32"/>
        </w:rPr>
        <w:t>实物交</w:t>
      </w:r>
      <w:r>
        <w:rPr>
          <w:rFonts w:hint="eastAsia" w:ascii="仿宋_GB2312" w:eastAsia="仿宋_GB2312"/>
          <w:sz w:val="32"/>
          <w:szCs w:val="32"/>
          <w:lang w:eastAsia="zh-CN"/>
        </w:rPr>
        <w:t>还综合处</w:t>
      </w:r>
      <w:r>
        <w:rPr>
          <w:rFonts w:hint="eastAsia" w:ascii="仿宋_GB2312" w:eastAsia="仿宋_GB2312"/>
          <w:sz w:val="32"/>
          <w:szCs w:val="32"/>
        </w:rPr>
        <w:t>统一保管和处置，任何个人不得擅自处理。</w:t>
      </w:r>
    </w:p>
    <w:p>
      <w:pPr>
        <w:keepNext w:val="0"/>
        <w:keepLines w:val="0"/>
        <w:pageBreakBefore w:val="0"/>
        <w:widowControl/>
        <w:kinsoku/>
        <w:wordWrap/>
        <w:overflowPunct/>
        <w:topLinePunct w:val="0"/>
        <w:autoSpaceDE/>
        <w:autoSpaceDN/>
        <w:bidi w:val="0"/>
        <w:adjustRightInd/>
        <w:snapToGrid/>
        <w:spacing w:line="520" w:lineRule="exact"/>
        <w:ind w:right="0" w:rightChars="0" w:firstLine="643" w:firstLineChars="200"/>
        <w:jc w:val="left"/>
        <w:textAlignment w:val="auto"/>
        <w:outlineLvl w:val="9"/>
        <w:rPr>
          <w:rFonts w:hint="eastAsia" w:ascii="仿宋_GB2312" w:eastAsia="仿宋_GB2312"/>
          <w:sz w:val="32"/>
          <w:szCs w:val="32"/>
        </w:rPr>
      </w:pPr>
      <w:r>
        <w:rPr>
          <w:rFonts w:hint="eastAsia" w:ascii="仿宋_GB2312" w:eastAsia="仿宋_GB2312"/>
          <w:b/>
          <w:bCs/>
          <w:sz w:val="32"/>
          <w:szCs w:val="32"/>
          <w:lang w:eastAsia="zh-CN"/>
        </w:rPr>
        <w:t>第十三条</w:t>
      </w:r>
      <w:r>
        <w:rPr>
          <w:rFonts w:hint="eastAsia" w:ascii="仿宋_GB2312" w:eastAsia="仿宋_GB2312"/>
          <w:b/>
          <w:bCs/>
          <w:sz w:val="32"/>
          <w:szCs w:val="32"/>
          <w:lang w:val="en-US" w:eastAsia="zh-CN"/>
        </w:rPr>
        <w:t xml:space="preserve"> </w:t>
      </w:r>
      <w:r>
        <w:rPr>
          <w:rFonts w:hint="eastAsia" w:ascii="仿宋_GB2312" w:eastAsia="仿宋_GB2312"/>
          <w:sz w:val="32"/>
          <w:szCs w:val="32"/>
          <w:lang w:val="en-US" w:eastAsia="zh-CN"/>
        </w:rPr>
        <w:t>固定资产</w:t>
      </w:r>
      <w:r>
        <w:rPr>
          <w:rFonts w:hint="eastAsia" w:ascii="仿宋_GB2312" w:eastAsia="仿宋_GB2312"/>
          <w:sz w:val="32"/>
          <w:szCs w:val="32"/>
        </w:rPr>
        <w:t>符合下列条件之一的，可申请报废</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line="520" w:lineRule="exact"/>
        <w:ind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lang w:eastAsia="zh-CN"/>
        </w:rPr>
        <w:t>（一）</w:t>
      </w:r>
      <w:r>
        <w:rPr>
          <w:rFonts w:hint="eastAsia" w:ascii="仿宋_GB2312" w:eastAsia="仿宋_GB2312"/>
          <w:sz w:val="32"/>
          <w:szCs w:val="32"/>
        </w:rPr>
        <w:t>超过规定使用期限，</w:t>
      </w:r>
      <w:r>
        <w:rPr>
          <w:rFonts w:hint="eastAsia" w:ascii="仿宋_GB2312" w:eastAsia="仿宋_GB2312"/>
          <w:sz w:val="32"/>
          <w:szCs w:val="32"/>
          <w:lang w:eastAsia="zh-CN"/>
        </w:rPr>
        <w:t>固定资产的各项</w:t>
      </w:r>
      <w:r>
        <w:rPr>
          <w:rFonts w:hint="eastAsia" w:ascii="仿宋_GB2312" w:eastAsia="仿宋_GB2312"/>
          <w:sz w:val="32"/>
          <w:szCs w:val="32"/>
        </w:rPr>
        <w:t>指标不能满足工作需要的；</w:t>
      </w:r>
    </w:p>
    <w:p>
      <w:pPr>
        <w:keepNext w:val="0"/>
        <w:keepLines w:val="0"/>
        <w:pageBreakBefore w:val="0"/>
        <w:widowControl/>
        <w:kinsoku/>
        <w:wordWrap/>
        <w:overflowPunct/>
        <w:topLinePunct w:val="0"/>
        <w:autoSpaceDE/>
        <w:autoSpaceDN/>
        <w:bidi w:val="0"/>
        <w:adjustRightInd/>
        <w:snapToGrid/>
        <w:spacing w:line="520" w:lineRule="exact"/>
        <w:ind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lang w:eastAsia="zh-CN"/>
        </w:rPr>
        <w:t>（二）未</w:t>
      </w:r>
      <w:r>
        <w:rPr>
          <w:rFonts w:hint="eastAsia" w:ascii="仿宋_GB2312" w:eastAsia="仿宋_GB2312"/>
          <w:sz w:val="32"/>
          <w:szCs w:val="32"/>
        </w:rPr>
        <w:t>超过规定期限，</w:t>
      </w:r>
      <w:r>
        <w:rPr>
          <w:rFonts w:hint="eastAsia" w:ascii="仿宋_GB2312" w:eastAsia="仿宋_GB2312"/>
          <w:sz w:val="32"/>
          <w:szCs w:val="32"/>
          <w:lang w:eastAsia="zh-CN"/>
        </w:rPr>
        <w:t>但功能</w:t>
      </w:r>
      <w:r>
        <w:rPr>
          <w:rFonts w:hint="eastAsia" w:ascii="仿宋_GB2312" w:eastAsia="仿宋_GB2312"/>
          <w:sz w:val="32"/>
          <w:szCs w:val="32"/>
        </w:rPr>
        <w:t>严重亏损，不能修复的</w:t>
      </w:r>
      <w:r>
        <w:rPr>
          <w:rFonts w:hint="eastAsia" w:ascii="仿宋_GB2312" w:eastAsia="仿宋_GB2312"/>
          <w:sz w:val="32"/>
          <w:szCs w:val="32"/>
          <w:lang w:eastAsia="zh-CN"/>
        </w:rPr>
        <w:t>固定资产</w:t>
      </w:r>
      <w:r>
        <w:rPr>
          <w:rFonts w:hint="eastAsia"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line="520" w:lineRule="exact"/>
        <w:ind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虽使用年限不长，但技术不能满足科研工作需要，又没有改进（造）价值，并且其它</w:t>
      </w:r>
      <w:r>
        <w:rPr>
          <w:rFonts w:hint="eastAsia" w:ascii="仿宋_GB2312" w:eastAsia="仿宋_GB2312"/>
          <w:sz w:val="32"/>
          <w:szCs w:val="32"/>
          <w:lang w:eastAsia="zh-CN"/>
        </w:rPr>
        <w:t>人员</w:t>
      </w:r>
      <w:r>
        <w:rPr>
          <w:rFonts w:hint="eastAsia" w:ascii="仿宋_GB2312" w:eastAsia="仿宋_GB2312"/>
          <w:sz w:val="32"/>
          <w:szCs w:val="32"/>
        </w:rPr>
        <w:t>也不能使用的仪器设备；</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符合国家规定达到强制性报废条件的</w:t>
      </w:r>
      <w:r>
        <w:rPr>
          <w:rFonts w:hint="eastAsia" w:ascii="仿宋_GB2312" w:eastAsia="仿宋_GB2312"/>
          <w:sz w:val="32"/>
          <w:szCs w:val="32"/>
          <w:lang w:eastAsia="zh-CN"/>
        </w:rPr>
        <w:t>固定资产。</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3" w:firstLineChars="200"/>
        <w:jc w:val="left"/>
        <w:textAlignment w:val="auto"/>
        <w:outlineLvl w:val="9"/>
        <w:rPr>
          <w:rFonts w:hint="eastAsia" w:ascii="仿宋_GB2312" w:eastAsia="仿宋_GB2312"/>
          <w:sz w:val="32"/>
          <w:szCs w:val="32"/>
        </w:rPr>
      </w:pPr>
      <w:r>
        <w:rPr>
          <w:rFonts w:hint="eastAsia" w:ascii="仿宋_GB2312" w:eastAsia="仿宋_GB2312"/>
          <w:b/>
          <w:bCs/>
          <w:sz w:val="32"/>
          <w:szCs w:val="32"/>
          <w:lang w:eastAsia="zh-CN"/>
        </w:rPr>
        <w:t>第十四条</w:t>
      </w:r>
      <w:r>
        <w:rPr>
          <w:rFonts w:hint="eastAsia" w:ascii="仿宋_GB2312" w:eastAsia="仿宋_GB2312"/>
          <w:sz w:val="32"/>
          <w:szCs w:val="32"/>
          <w:lang w:val="en-US" w:eastAsia="zh-CN"/>
        </w:rPr>
        <w:t xml:space="preserve"> </w:t>
      </w:r>
      <w:r>
        <w:rPr>
          <w:rFonts w:hint="eastAsia" w:ascii="仿宋_GB2312" w:eastAsia="仿宋_GB2312"/>
          <w:sz w:val="32"/>
          <w:szCs w:val="32"/>
        </w:rPr>
        <w:t>根据价格，对仪器设备</w:t>
      </w:r>
      <w:r>
        <w:rPr>
          <w:rFonts w:hint="eastAsia" w:ascii="仿宋_GB2312" w:eastAsia="仿宋_GB2312"/>
          <w:sz w:val="32"/>
          <w:szCs w:val="32"/>
          <w:lang w:eastAsia="zh-CN"/>
        </w:rPr>
        <w:t>等固定资产</w:t>
      </w:r>
      <w:r>
        <w:rPr>
          <w:rFonts w:hint="eastAsia" w:ascii="仿宋_GB2312" w:eastAsia="仿宋_GB2312"/>
          <w:sz w:val="32"/>
          <w:szCs w:val="32"/>
        </w:rPr>
        <w:t>报废的审批权限规定如下：</w:t>
      </w:r>
    </w:p>
    <w:p>
      <w:pPr>
        <w:keepNext w:val="0"/>
        <w:keepLines w:val="0"/>
        <w:pageBreakBefore w:val="0"/>
        <w:widowControl/>
        <w:kinsoku/>
        <w:wordWrap/>
        <w:overflowPunct/>
        <w:topLinePunct w:val="0"/>
        <w:autoSpaceDE/>
        <w:autoSpaceDN/>
        <w:bidi w:val="0"/>
        <w:adjustRightInd/>
        <w:snapToGrid/>
        <w:spacing w:line="520" w:lineRule="exact"/>
        <w:ind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lang w:eastAsia="zh-CN"/>
        </w:rPr>
        <w:t>（一）</w:t>
      </w:r>
      <w:r>
        <w:rPr>
          <w:rFonts w:hint="eastAsia" w:ascii="仿宋_GB2312" w:eastAsia="仿宋_GB2312"/>
          <w:sz w:val="32"/>
          <w:szCs w:val="32"/>
        </w:rPr>
        <w:t>单台（套）价值一千</w:t>
      </w:r>
      <w:r>
        <w:rPr>
          <w:rFonts w:hint="eastAsia" w:ascii="仿宋_GB2312" w:eastAsia="仿宋_GB2312"/>
          <w:sz w:val="32"/>
          <w:szCs w:val="32"/>
          <w:lang w:eastAsia="zh-CN"/>
        </w:rPr>
        <w:t>元</w:t>
      </w:r>
      <w:r>
        <w:rPr>
          <w:rFonts w:hint="eastAsia" w:ascii="仿宋_GB2312" w:eastAsia="仿宋_GB2312"/>
          <w:sz w:val="32"/>
          <w:szCs w:val="32"/>
        </w:rPr>
        <w:t>以上，五万元以下的，</w:t>
      </w:r>
      <w:r>
        <w:rPr>
          <w:rFonts w:hint="eastAsia" w:ascii="仿宋_GB2312" w:eastAsia="仿宋_GB2312"/>
          <w:sz w:val="32"/>
          <w:szCs w:val="32"/>
          <w:lang w:eastAsia="zh-CN"/>
        </w:rPr>
        <w:t>使用人</w:t>
      </w:r>
      <w:r>
        <w:rPr>
          <w:rFonts w:hint="eastAsia" w:ascii="仿宋_GB2312" w:eastAsia="仿宋_GB2312"/>
          <w:sz w:val="32"/>
          <w:szCs w:val="32"/>
          <w:lang w:val="en-US" w:eastAsia="zh-CN"/>
        </w:rPr>
        <w:t>/项目组提交</w:t>
      </w:r>
      <w:r>
        <w:rPr>
          <w:rFonts w:hint="eastAsia" w:ascii="仿宋_GB2312" w:eastAsia="仿宋_GB2312"/>
          <w:sz w:val="32"/>
          <w:szCs w:val="32"/>
        </w:rPr>
        <w:t>申请</w:t>
      </w:r>
      <w:r>
        <w:rPr>
          <w:rFonts w:hint="eastAsia" w:ascii="仿宋_GB2312" w:eastAsia="仿宋_GB2312"/>
          <w:sz w:val="32"/>
          <w:szCs w:val="32"/>
          <w:lang w:eastAsia="zh-CN"/>
        </w:rPr>
        <w:t>书</w:t>
      </w:r>
      <w:r>
        <w:rPr>
          <w:rFonts w:hint="eastAsia" w:ascii="仿宋_GB2312" w:eastAsia="仿宋_GB2312"/>
          <w:sz w:val="32"/>
          <w:szCs w:val="32"/>
        </w:rPr>
        <w:t>，</w:t>
      </w:r>
      <w:r>
        <w:rPr>
          <w:rFonts w:hint="eastAsia" w:ascii="仿宋_GB2312" w:eastAsia="仿宋_GB2312"/>
          <w:sz w:val="32"/>
          <w:szCs w:val="32"/>
          <w:lang w:eastAsia="zh-CN"/>
        </w:rPr>
        <w:t>报综合处批准</w:t>
      </w:r>
      <w:r>
        <w:rPr>
          <w:rFonts w:hint="eastAsia"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line="520" w:lineRule="exact"/>
        <w:ind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单台（套）价值五万元以上，二十万元以下的，</w:t>
      </w:r>
      <w:r>
        <w:rPr>
          <w:rFonts w:hint="eastAsia" w:ascii="仿宋_GB2312" w:eastAsia="仿宋_GB2312"/>
          <w:sz w:val="32"/>
          <w:szCs w:val="32"/>
          <w:lang w:eastAsia="zh-CN"/>
        </w:rPr>
        <w:t>使用人</w:t>
      </w:r>
      <w:r>
        <w:rPr>
          <w:rFonts w:hint="eastAsia" w:ascii="仿宋_GB2312" w:eastAsia="仿宋_GB2312"/>
          <w:sz w:val="32"/>
          <w:szCs w:val="32"/>
          <w:lang w:val="en-US" w:eastAsia="zh-CN"/>
        </w:rPr>
        <w:t>/项目组提交</w:t>
      </w:r>
      <w:r>
        <w:rPr>
          <w:rFonts w:hint="eastAsia" w:ascii="仿宋_GB2312" w:eastAsia="仿宋_GB2312"/>
          <w:sz w:val="32"/>
          <w:szCs w:val="32"/>
        </w:rPr>
        <w:t>申请</w:t>
      </w:r>
      <w:r>
        <w:rPr>
          <w:rFonts w:hint="eastAsia" w:ascii="仿宋_GB2312" w:eastAsia="仿宋_GB2312"/>
          <w:sz w:val="32"/>
          <w:szCs w:val="32"/>
          <w:lang w:eastAsia="zh-CN"/>
        </w:rPr>
        <w:t>书</w:t>
      </w:r>
      <w:r>
        <w:rPr>
          <w:rFonts w:hint="eastAsia" w:ascii="仿宋_GB2312" w:eastAsia="仿宋_GB2312"/>
          <w:sz w:val="32"/>
          <w:szCs w:val="32"/>
        </w:rPr>
        <w:t>，</w:t>
      </w:r>
      <w:r>
        <w:rPr>
          <w:rFonts w:hint="eastAsia" w:ascii="仿宋_GB2312" w:eastAsia="仿宋_GB2312"/>
          <w:sz w:val="32"/>
          <w:szCs w:val="32"/>
          <w:lang w:eastAsia="zh-CN"/>
        </w:rPr>
        <w:t>经综合处同意</w:t>
      </w:r>
      <w:r>
        <w:rPr>
          <w:rFonts w:hint="eastAsia" w:ascii="仿宋_GB2312" w:eastAsia="仿宋_GB2312"/>
          <w:sz w:val="32"/>
          <w:szCs w:val="32"/>
          <w:lang w:val="en-US" w:eastAsia="zh-CN"/>
        </w:rPr>
        <w:t>,报</w:t>
      </w:r>
      <w:r>
        <w:rPr>
          <w:rFonts w:hint="eastAsia" w:ascii="仿宋_GB2312" w:eastAsia="仿宋_GB2312"/>
          <w:sz w:val="32"/>
          <w:szCs w:val="32"/>
          <w:lang w:eastAsia="zh-CN"/>
        </w:rPr>
        <w:t>淮南中心领导</w:t>
      </w:r>
      <w:r>
        <w:rPr>
          <w:rFonts w:hint="eastAsia" w:ascii="仿宋_GB2312" w:eastAsia="仿宋_GB2312"/>
          <w:sz w:val="32"/>
          <w:szCs w:val="32"/>
        </w:rPr>
        <w:t>批准；</w:t>
      </w:r>
    </w:p>
    <w:p>
      <w:pPr>
        <w:keepNext w:val="0"/>
        <w:keepLines w:val="0"/>
        <w:pageBreakBefore w:val="0"/>
        <w:widowControl/>
        <w:kinsoku/>
        <w:wordWrap/>
        <w:overflowPunct/>
        <w:topLinePunct w:val="0"/>
        <w:autoSpaceDE/>
        <w:autoSpaceDN/>
        <w:bidi w:val="0"/>
        <w:adjustRightInd/>
        <w:snapToGrid/>
        <w:spacing w:line="520" w:lineRule="exact"/>
        <w:ind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单台（套）价值二十万以上，</w:t>
      </w:r>
      <w:r>
        <w:rPr>
          <w:rFonts w:hint="eastAsia" w:ascii="仿宋_GB2312" w:eastAsia="仿宋_GB2312"/>
          <w:sz w:val="32"/>
          <w:szCs w:val="32"/>
          <w:lang w:eastAsia="zh-CN"/>
        </w:rPr>
        <w:t>使用人</w:t>
      </w:r>
      <w:r>
        <w:rPr>
          <w:rFonts w:hint="eastAsia" w:ascii="仿宋_GB2312" w:eastAsia="仿宋_GB2312"/>
          <w:sz w:val="32"/>
          <w:szCs w:val="32"/>
          <w:lang w:val="en-US" w:eastAsia="zh-CN"/>
        </w:rPr>
        <w:t>/项目组提交</w:t>
      </w:r>
      <w:r>
        <w:rPr>
          <w:rFonts w:hint="eastAsia" w:ascii="仿宋_GB2312" w:eastAsia="仿宋_GB2312"/>
          <w:sz w:val="32"/>
          <w:szCs w:val="32"/>
        </w:rPr>
        <w:t>申请</w:t>
      </w:r>
      <w:r>
        <w:rPr>
          <w:rFonts w:hint="eastAsia" w:ascii="仿宋_GB2312" w:eastAsia="仿宋_GB2312"/>
          <w:sz w:val="32"/>
          <w:szCs w:val="32"/>
          <w:lang w:eastAsia="zh-CN"/>
        </w:rPr>
        <w:t>书</w:t>
      </w:r>
      <w:r>
        <w:rPr>
          <w:rFonts w:hint="eastAsia" w:ascii="仿宋_GB2312" w:eastAsia="仿宋_GB2312"/>
          <w:sz w:val="32"/>
          <w:szCs w:val="32"/>
        </w:rPr>
        <w:t>，</w:t>
      </w:r>
      <w:r>
        <w:rPr>
          <w:rFonts w:hint="eastAsia" w:ascii="仿宋_GB2312" w:eastAsia="仿宋_GB2312"/>
          <w:sz w:val="32"/>
          <w:szCs w:val="32"/>
          <w:lang w:eastAsia="zh-CN"/>
        </w:rPr>
        <w:t>报综合处同意，由中心主任办公会审核通过后，</w:t>
      </w:r>
      <w:r>
        <w:rPr>
          <w:rFonts w:hint="eastAsia" w:ascii="仿宋_GB2312" w:eastAsia="仿宋_GB2312"/>
          <w:sz w:val="32"/>
          <w:szCs w:val="32"/>
        </w:rPr>
        <w:t>方可办理报废销账手续。</w:t>
      </w:r>
      <w:bookmarkStart w:id="2" w:name="_GoBack"/>
      <w:bookmarkEnd w:id="2"/>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textAlignment w:val="auto"/>
        <w:rPr>
          <w:rFonts w:hint="eastAsia" w:ascii="黑体" w:hAnsi="黑体" w:eastAsia="黑体"/>
          <w:b/>
          <w:bCs/>
          <w:color w:val="auto"/>
          <w:sz w:val="32"/>
          <w:szCs w:val="32"/>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textAlignment w:val="auto"/>
        <w:rPr>
          <w:rFonts w:hint="eastAsia" w:ascii="黑体" w:hAnsi="黑体" w:eastAsia="黑体"/>
          <w:b/>
          <w:bCs/>
          <w:color w:val="auto"/>
          <w:sz w:val="32"/>
          <w:szCs w:val="32"/>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textAlignment w:val="auto"/>
        <w:rPr>
          <w:rFonts w:hint="eastAsia" w:ascii="黑体" w:hAnsi="黑体" w:eastAsia="黑体"/>
          <w:b/>
          <w:bCs/>
          <w:color w:val="auto"/>
          <w:sz w:val="32"/>
          <w:szCs w:val="32"/>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textAlignment w:val="auto"/>
        <w:rPr>
          <w:rFonts w:hint="eastAsia" w:ascii="黑体" w:hAnsi="黑体" w:eastAsia="黑体"/>
          <w:b/>
          <w:bCs/>
          <w:color w:val="auto"/>
          <w:sz w:val="32"/>
          <w:szCs w:val="32"/>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textAlignment w:val="auto"/>
        <w:rPr>
          <w:rFonts w:hint="eastAsia" w:ascii="黑体" w:hAnsi="黑体" w:eastAsia="黑体"/>
          <w:b/>
          <w:bCs/>
          <w:color w:val="auto"/>
          <w:sz w:val="32"/>
          <w:szCs w:val="32"/>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textAlignment w:val="auto"/>
        <w:rPr>
          <w:rFonts w:hint="eastAsia" w:ascii="黑体" w:hAnsi="黑体" w:eastAsia="黑体"/>
          <w:b/>
          <w:bCs/>
          <w:color w:val="auto"/>
          <w:sz w:val="32"/>
          <w:szCs w:val="32"/>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textAlignment w:val="auto"/>
        <w:rPr>
          <w:rFonts w:hint="eastAsia" w:ascii="黑体" w:hAnsi="黑体" w:eastAsia="黑体"/>
          <w:b/>
          <w:bCs/>
          <w:color w:val="auto"/>
          <w:sz w:val="32"/>
          <w:szCs w:val="32"/>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textAlignment w:val="auto"/>
        <w:rPr>
          <w:rFonts w:hint="eastAsia" w:ascii="黑体" w:hAnsi="黑体" w:eastAsia="黑体"/>
          <w:b/>
          <w:bCs/>
          <w:color w:val="auto"/>
          <w:sz w:val="32"/>
          <w:szCs w:val="32"/>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textAlignment w:val="auto"/>
        <w:rPr>
          <w:rFonts w:hint="eastAsia" w:ascii="黑体" w:hAnsi="黑体" w:eastAsia="黑体"/>
          <w:b/>
          <w:bCs/>
          <w:color w:val="auto"/>
          <w:sz w:val="32"/>
          <w:szCs w:val="32"/>
          <w:u w:val="single"/>
          <w:lang w:val="en-US" w:eastAsia="zh-CN"/>
        </w:rPr>
      </w:pPr>
    </w:p>
    <w:tbl>
      <w:tblPr>
        <w:tblStyle w:val="7"/>
        <w:tblW w:w="8280" w:type="dxa"/>
        <w:tblInd w:w="108" w:type="dxa"/>
        <w:tblBorders>
          <w:top w:val="single" w:color="auto" w:sz="2" w:space="0"/>
          <w:left w:val="none" w:color="auto" w:sz="0" w:space="0"/>
          <w:bottom w:val="single" w:color="auto"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63"/>
        <w:gridCol w:w="3517"/>
      </w:tblGrid>
      <w:tr>
        <w:tblPrEx>
          <w:tblBorders>
            <w:top w:val="single" w:color="auto" w:sz="2" w:space="0"/>
            <w:left w:val="none" w:color="auto" w:sz="0" w:space="0"/>
            <w:bottom w:val="single" w:color="auto" w:sz="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trPr>
        <w:tc>
          <w:tcPr>
            <w:tcW w:w="4763" w:type="dxa"/>
            <w:vAlign w:val="center"/>
          </w:tcPr>
          <w:p>
            <w:pPr>
              <w:pStyle w:val="2"/>
              <w:spacing w:line="420" w:lineRule="exact"/>
              <w:ind w:left="210" w:leftChars="100"/>
              <w:rPr>
                <w:rFonts w:hint="eastAsia" w:eastAsiaTheme="minorEastAsia"/>
                <w:bCs/>
                <w:color w:val="auto"/>
                <w:sz w:val="32"/>
                <w:szCs w:val="32"/>
                <w:lang w:eastAsia="zh-CN"/>
              </w:rPr>
            </w:pPr>
            <w:r>
              <w:rPr>
                <w:rFonts w:hint="eastAsia" w:ascii="仿宋_GB2312" w:hAnsi="仿宋_GB2312" w:eastAsia="仿宋_GB2312" w:cs="仿宋_GB2312"/>
                <w:bCs/>
                <w:color w:val="auto"/>
                <w:sz w:val="32"/>
                <w:szCs w:val="32"/>
                <w:lang w:eastAsia="zh-CN"/>
              </w:rPr>
              <w:t>淮南新能源研究中心</w:t>
            </w:r>
          </w:p>
        </w:tc>
        <w:tc>
          <w:tcPr>
            <w:tcW w:w="3517" w:type="dxa"/>
            <w:vAlign w:val="center"/>
          </w:tcPr>
          <w:p>
            <w:pPr>
              <w:pStyle w:val="2"/>
              <w:spacing w:line="420" w:lineRule="exact"/>
              <w:ind w:right="258" w:rightChars="123"/>
              <w:jc w:val="right"/>
              <w:rPr>
                <w:rFonts w:hint="eastAsia"/>
                <w:bCs/>
                <w:color w:val="auto"/>
                <w:sz w:val="32"/>
                <w:szCs w:val="32"/>
              </w:rPr>
            </w:pPr>
            <w:bookmarkStart w:id="1" w:name="printDate"/>
            <w:r>
              <w:rPr>
                <w:rFonts w:ascii="仿宋_GB2312" w:hAnsi="仿宋_GB2312" w:eastAsia="仿宋_GB2312" w:cs="仿宋_GB2312"/>
                <w:bCs/>
                <w:color w:val="auto"/>
                <w:sz w:val="32"/>
                <w:szCs w:val="32"/>
              </w:rPr>
              <w:t>201</w:t>
            </w:r>
            <w:r>
              <w:rPr>
                <w:rFonts w:hint="eastAsia" w:ascii="仿宋_GB2312" w:hAnsi="仿宋_GB2312" w:eastAsia="仿宋_GB2312" w:cs="仿宋_GB2312"/>
                <w:bCs/>
                <w:color w:val="auto"/>
                <w:sz w:val="32"/>
                <w:szCs w:val="32"/>
                <w:lang w:val="en-US" w:eastAsia="zh-CN"/>
              </w:rPr>
              <w:t>7</w:t>
            </w:r>
            <w:r>
              <w:rPr>
                <w:rFonts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4</w:t>
            </w:r>
            <w:r>
              <w:rPr>
                <w:rFonts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18</w:t>
            </w:r>
            <w:r>
              <w:rPr>
                <w:rFonts w:ascii="仿宋_GB2312" w:hAnsi="仿宋_GB2312" w:eastAsia="仿宋_GB2312" w:cs="仿宋_GB2312"/>
                <w:bCs/>
                <w:color w:val="auto"/>
                <w:sz w:val="32"/>
                <w:szCs w:val="32"/>
              </w:rPr>
              <w:t>日</w:t>
            </w:r>
            <w:bookmarkEnd w:id="1"/>
            <w:r>
              <w:rPr>
                <w:rFonts w:hint="eastAsia" w:ascii="仿宋_GB2312" w:eastAsia="仿宋_GB2312"/>
                <w:bCs/>
                <w:color w:val="auto"/>
                <w:sz w:val="32"/>
                <w:szCs w:val="32"/>
              </w:rPr>
              <w:t>印发</w:t>
            </w:r>
          </w:p>
        </w:tc>
      </w:tr>
    </w:tbl>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附件2：</w:t>
      </w:r>
    </w:p>
    <w:p>
      <w:pPr>
        <w:spacing w:line="400" w:lineRule="exact"/>
        <w:jc w:val="center"/>
        <w:rPr>
          <w:rFonts w:hint="eastAsia" w:ascii="华文宋体" w:hAnsi="华文宋体" w:eastAsia="华文宋体" w:cs="华文宋体"/>
          <w:b/>
          <w:bCs/>
          <w:sz w:val="32"/>
          <w:szCs w:val="32"/>
          <w:lang w:val="en-US" w:eastAsia="zh-CN"/>
        </w:rPr>
      </w:pPr>
      <w:r>
        <w:rPr>
          <w:rFonts w:hint="eastAsia" w:ascii="华文宋体" w:hAnsi="华文宋体" w:eastAsia="华文宋体" w:cs="华文宋体"/>
          <w:b/>
          <w:bCs/>
          <w:sz w:val="32"/>
          <w:szCs w:val="32"/>
          <w:lang w:val="en-US" w:eastAsia="zh-CN"/>
        </w:rPr>
        <w:t xml:space="preserve"> 淮南新能源研究中心</w:t>
      </w:r>
    </w:p>
    <w:p>
      <w:pPr>
        <w:spacing w:line="400" w:lineRule="exact"/>
        <w:jc w:val="center"/>
        <w:rPr>
          <w:rFonts w:hint="eastAsia" w:ascii="华文宋体" w:hAnsi="华文宋体" w:eastAsia="华文宋体" w:cs="华文宋体"/>
          <w:b/>
          <w:bCs/>
          <w:sz w:val="32"/>
          <w:szCs w:val="32"/>
          <w:lang w:val="en-US" w:eastAsia="zh-CN"/>
        </w:rPr>
      </w:pPr>
      <w:r>
        <w:rPr>
          <w:rFonts w:hint="eastAsia" w:ascii="华文宋体" w:hAnsi="华文宋体" w:eastAsia="华文宋体" w:cs="华文宋体"/>
          <w:b/>
          <w:bCs/>
          <w:sz w:val="32"/>
          <w:szCs w:val="32"/>
          <w:lang w:val="en-US" w:eastAsia="zh-CN"/>
        </w:rPr>
        <w:t>固定资产卡</w:t>
      </w:r>
    </w:p>
    <w:p>
      <w:pPr>
        <w:spacing w:line="400" w:lineRule="exact"/>
        <w:jc w:val="center"/>
        <w:rPr>
          <w:rFonts w:hint="eastAsia" w:ascii="华文宋体" w:hAnsi="华文宋体" w:eastAsia="华文宋体" w:cs="华文宋体"/>
          <w:b/>
          <w:bCs/>
          <w:sz w:val="32"/>
          <w:szCs w:val="32"/>
          <w:lang w:val="en-US" w:eastAsia="zh-CN"/>
        </w:rPr>
      </w:pPr>
    </w:p>
    <w:p>
      <w:pPr>
        <w:spacing w:line="400" w:lineRule="exact"/>
        <w:jc w:val="both"/>
        <w:rPr>
          <w:rFonts w:hint="eastAsia" w:ascii="仿宋_GB2312" w:eastAsia="仿宋_GB2312"/>
          <w:sz w:val="28"/>
          <w:szCs w:val="28"/>
          <w:lang w:val="en-US" w:eastAsia="zh-CN"/>
        </w:rPr>
      </w:pPr>
      <w:r>
        <w:rPr>
          <w:sz w:val="28"/>
        </w:rPr>
        <mc:AlternateContent>
          <mc:Choice Requires="wps">
            <w:drawing>
              <wp:anchor distT="0" distB="0" distL="114300" distR="114300" simplePos="0" relativeHeight="251658240" behindDoc="0" locked="0" layoutInCell="1" allowOverlap="1">
                <wp:simplePos x="0" y="0"/>
                <wp:positionH relativeFrom="column">
                  <wp:posOffset>779145</wp:posOffset>
                </wp:positionH>
                <wp:positionV relativeFrom="paragraph">
                  <wp:posOffset>40005</wp:posOffset>
                </wp:positionV>
                <wp:extent cx="3353435" cy="1391285"/>
                <wp:effectExtent l="19050" t="19050" r="37465" b="37465"/>
                <wp:wrapNone/>
                <wp:docPr id="1" name="文本框 1"/>
                <wp:cNvGraphicFramePr/>
                <a:graphic xmlns:a="http://schemas.openxmlformats.org/drawingml/2006/main">
                  <a:graphicData uri="http://schemas.microsoft.com/office/word/2010/wordprocessingShape">
                    <wps:wsp>
                      <wps:cNvSpPr txBox="1"/>
                      <wps:spPr>
                        <a:xfrm>
                          <a:off x="1170305" y="1304290"/>
                          <a:ext cx="3353435" cy="1391285"/>
                        </a:xfrm>
                        <a:prstGeom prst="flowChartProcess">
                          <a:avLst/>
                        </a:prstGeom>
                        <a:solidFill>
                          <a:schemeClr val="lt1"/>
                        </a:solidFill>
                        <a:ln w="38100">
                          <a:solidFill>
                            <a:srgbClr val="FF0000"/>
                          </a:solidFill>
                        </a:ln>
                      </wps:spPr>
                      <wps:style>
                        <a:lnRef idx="0">
                          <a:schemeClr val="accent1"/>
                        </a:lnRef>
                        <a:fillRef idx="0">
                          <a:schemeClr val="accent1"/>
                        </a:fillRef>
                        <a:effectRef idx="0">
                          <a:schemeClr val="accent1"/>
                        </a:effectRef>
                        <a:fontRef idx="minor">
                          <a:schemeClr val="dk1"/>
                        </a:fontRef>
                      </wps:style>
                      <wps:txbx>
                        <w:txbxContent>
                          <w:p>
                            <w:pPr>
                              <w:spacing w:line="400" w:lineRule="exact"/>
                              <w:jc w:val="both"/>
                              <w:rPr>
                                <w:rFonts w:hint="eastAsia" w:ascii="仿宋_GB2312" w:eastAsia="仿宋_GB2312"/>
                                <w:b/>
                                <w:bCs/>
                                <w:color w:val="FF0000"/>
                                <w:sz w:val="32"/>
                                <w:szCs w:val="32"/>
                                <w:lang w:val="en-US" w:eastAsia="zh-CN"/>
                              </w:rPr>
                            </w:pPr>
                            <w:r>
                              <w:rPr>
                                <w:rFonts w:hint="eastAsia" w:ascii="仿宋_GB2312" w:eastAsia="仿宋_GB2312"/>
                                <w:b/>
                                <w:bCs/>
                                <w:color w:val="FF0000"/>
                                <w:sz w:val="32"/>
                                <w:szCs w:val="32"/>
                                <w:lang w:val="en-US" w:eastAsia="zh-CN"/>
                              </w:rPr>
                              <w:t>淮南新能源研究中心</w:t>
                            </w:r>
                          </w:p>
                          <w:p>
                            <w:pPr>
                              <w:spacing w:line="400" w:lineRule="exact"/>
                              <w:jc w:val="both"/>
                              <w:rPr>
                                <w:rFonts w:hint="eastAsia" w:ascii="仿宋_GB2312" w:eastAsia="仿宋_GB2312"/>
                                <w:b/>
                                <w:bCs/>
                                <w:color w:val="FF0000"/>
                                <w:sz w:val="32"/>
                                <w:szCs w:val="32"/>
                                <w:lang w:val="en-US" w:eastAsia="zh-CN"/>
                              </w:rPr>
                            </w:pPr>
                            <w:r>
                              <w:rPr>
                                <w:rFonts w:hint="eastAsia" w:ascii="仿宋_GB2312" w:eastAsia="仿宋_GB2312"/>
                                <w:b/>
                                <w:bCs/>
                                <w:color w:val="FF0000"/>
                                <w:sz w:val="32"/>
                                <w:szCs w:val="32"/>
                                <w:lang w:val="en-US" w:eastAsia="zh-CN"/>
                              </w:rPr>
                              <w:t>资产标签号：</w:t>
                            </w:r>
                          </w:p>
                          <w:p>
                            <w:pPr>
                              <w:spacing w:line="400" w:lineRule="exact"/>
                              <w:jc w:val="both"/>
                              <w:rPr>
                                <w:rFonts w:hint="eastAsia" w:ascii="仿宋_GB2312" w:eastAsia="仿宋_GB2312"/>
                                <w:color w:val="FF0000"/>
                                <w:sz w:val="28"/>
                                <w:szCs w:val="28"/>
                                <w:lang w:val="en-US" w:eastAsia="zh-CN"/>
                              </w:rPr>
                            </w:pPr>
                            <w:r>
                              <w:rPr>
                                <w:rFonts w:hint="eastAsia" w:ascii="仿宋_GB2312" w:eastAsia="仿宋_GB2312"/>
                                <w:color w:val="FF0000"/>
                                <w:sz w:val="28"/>
                                <w:szCs w:val="28"/>
                                <w:lang w:val="en-US" w:eastAsia="zh-CN"/>
                              </w:rPr>
                              <w:t>资产名称：</w:t>
                            </w:r>
                          </w:p>
                          <w:p>
                            <w:pPr>
                              <w:spacing w:line="400" w:lineRule="exact"/>
                              <w:jc w:val="both"/>
                              <w:rPr>
                                <w:rFonts w:hint="eastAsia" w:ascii="仿宋_GB2312" w:eastAsia="仿宋_GB2312"/>
                                <w:color w:val="FF0000"/>
                                <w:sz w:val="28"/>
                                <w:szCs w:val="28"/>
                                <w:lang w:val="en-US" w:eastAsia="zh-CN"/>
                              </w:rPr>
                            </w:pPr>
                            <w:r>
                              <w:rPr>
                                <w:rFonts w:hint="eastAsia" w:ascii="仿宋_GB2312" w:eastAsia="仿宋_GB2312"/>
                                <w:color w:val="FF0000"/>
                                <w:sz w:val="28"/>
                                <w:szCs w:val="28"/>
                                <w:lang w:val="en-US" w:eastAsia="zh-CN"/>
                              </w:rPr>
                              <w:t>资产型号：</w:t>
                            </w:r>
                          </w:p>
                          <w:p>
                            <w:pPr>
                              <w:spacing w:line="400" w:lineRule="exact"/>
                              <w:jc w:val="both"/>
                              <w:rPr>
                                <w:rFonts w:hint="eastAsia" w:ascii="仿宋_GB2312" w:eastAsia="仿宋_GB2312"/>
                                <w:color w:val="FF0000"/>
                                <w:sz w:val="28"/>
                                <w:szCs w:val="28"/>
                                <w:lang w:val="en-US" w:eastAsia="zh-CN"/>
                              </w:rPr>
                            </w:pPr>
                            <w:r>
                              <w:rPr>
                                <w:rFonts w:hint="eastAsia" w:ascii="仿宋_GB2312" w:eastAsia="仿宋_GB2312"/>
                                <w:color w:val="FF0000"/>
                                <w:sz w:val="28"/>
                                <w:szCs w:val="28"/>
                                <w:lang w:val="en-US" w:eastAsia="zh-CN"/>
                              </w:rPr>
                              <w:t>责 任 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20" w:firstLineChars="100"/>
                              <w:jc w:val="both"/>
                              <w:textAlignment w:val="auto"/>
                              <w:outlineLvl w:val="9"/>
                              <w:rPr>
                                <w:rFonts w:hint="eastAsia" w:eastAsiaTheme="minorEastAsia"/>
                                <w:b w:val="0"/>
                                <w:bCs w:val="0"/>
                                <w:strike w:val="0"/>
                                <w:dstrike w:val="0"/>
                                <w:color w:val="FFFFFF" w:themeColor="background1"/>
                                <w:sz w:val="32"/>
                                <w:szCs w:val="32"/>
                                <w:lang w:eastAsia="zh-CN"/>
                                <w14:textOutline w14:w="12700">
                                  <w14:solidFill>
                                    <w14:srgbClr w14:val="FF0000"/>
                                  </w14:solidFill>
                                  <w14:round/>
                                </w14:textOutline>
                                <w14:textFill>
                                  <w14:solidFill>
                                    <w14:schemeClr w14:val="bg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109" type="#_x0000_t109" style="position:absolute;left:0pt;margin-left:61.35pt;margin-top:3.15pt;height:109.55pt;width:264.05pt;z-index:251658240;mso-width-relative:page;mso-height-relative:page;" fillcolor="#FFFFFF [3201]" filled="t" stroked="t" coordsize="21600,21600" o:gfxdata="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3nC8C2QAAAAkBAAAPAAAAAAAA&#10;AAEAIAAAACIAAABkcnMvZG93bnJldi54bWxQSwECFAAUAAAACACHTuJAd37nyUoCAACEBAAADgAA&#10;AAAAAAABACAAAAAoAQAAZHJzL2Uyb0RvYy54bWxQSwUGAAAAAAYABgBZAQAA5AUAAAAA&#10;">
                <v:fill on="t" focussize="0,0"/>
                <v:stroke weight="3pt" color="#FF0000 [3204]" joinstyle="round"/>
                <v:imagedata o:title=""/>
                <o:lock v:ext="edit" aspectratio="f"/>
                <v:textbox>
                  <w:txbxContent>
                    <w:p>
                      <w:pPr>
                        <w:spacing w:line="400" w:lineRule="exact"/>
                        <w:jc w:val="both"/>
                        <w:rPr>
                          <w:rFonts w:hint="eastAsia" w:ascii="仿宋_GB2312" w:eastAsia="仿宋_GB2312"/>
                          <w:b/>
                          <w:bCs/>
                          <w:color w:val="FF0000"/>
                          <w:sz w:val="32"/>
                          <w:szCs w:val="32"/>
                          <w:lang w:val="en-US" w:eastAsia="zh-CN"/>
                        </w:rPr>
                      </w:pPr>
                      <w:r>
                        <w:rPr>
                          <w:rFonts w:hint="eastAsia" w:ascii="仿宋_GB2312" w:eastAsia="仿宋_GB2312"/>
                          <w:b/>
                          <w:bCs/>
                          <w:color w:val="FF0000"/>
                          <w:sz w:val="32"/>
                          <w:szCs w:val="32"/>
                          <w:lang w:val="en-US" w:eastAsia="zh-CN"/>
                        </w:rPr>
                        <w:t>淮南新能源研究中心</w:t>
                      </w:r>
                    </w:p>
                    <w:p>
                      <w:pPr>
                        <w:spacing w:line="400" w:lineRule="exact"/>
                        <w:jc w:val="both"/>
                        <w:rPr>
                          <w:rFonts w:hint="eastAsia" w:ascii="仿宋_GB2312" w:eastAsia="仿宋_GB2312"/>
                          <w:b/>
                          <w:bCs/>
                          <w:color w:val="FF0000"/>
                          <w:sz w:val="32"/>
                          <w:szCs w:val="32"/>
                          <w:lang w:val="en-US" w:eastAsia="zh-CN"/>
                        </w:rPr>
                      </w:pPr>
                      <w:r>
                        <w:rPr>
                          <w:rFonts w:hint="eastAsia" w:ascii="仿宋_GB2312" w:eastAsia="仿宋_GB2312"/>
                          <w:b/>
                          <w:bCs/>
                          <w:color w:val="FF0000"/>
                          <w:sz w:val="32"/>
                          <w:szCs w:val="32"/>
                          <w:lang w:val="en-US" w:eastAsia="zh-CN"/>
                        </w:rPr>
                        <w:t>资产标签号：</w:t>
                      </w:r>
                    </w:p>
                    <w:p>
                      <w:pPr>
                        <w:spacing w:line="400" w:lineRule="exact"/>
                        <w:jc w:val="both"/>
                        <w:rPr>
                          <w:rFonts w:hint="eastAsia" w:ascii="仿宋_GB2312" w:eastAsia="仿宋_GB2312"/>
                          <w:color w:val="FF0000"/>
                          <w:sz w:val="28"/>
                          <w:szCs w:val="28"/>
                          <w:lang w:val="en-US" w:eastAsia="zh-CN"/>
                        </w:rPr>
                      </w:pPr>
                      <w:r>
                        <w:rPr>
                          <w:rFonts w:hint="eastAsia" w:ascii="仿宋_GB2312" w:eastAsia="仿宋_GB2312"/>
                          <w:color w:val="FF0000"/>
                          <w:sz w:val="28"/>
                          <w:szCs w:val="28"/>
                          <w:lang w:val="en-US" w:eastAsia="zh-CN"/>
                        </w:rPr>
                        <w:t>资产名称：</w:t>
                      </w:r>
                    </w:p>
                    <w:p>
                      <w:pPr>
                        <w:spacing w:line="400" w:lineRule="exact"/>
                        <w:jc w:val="both"/>
                        <w:rPr>
                          <w:rFonts w:hint="eastAsia" w:ascii="仿宋_GB2312" w:eastAsia="仿宋_GB2312"/>
                          <w:color w:val="FF0000"/>
                          <w:sz w:val="28"/>
                          <w:szCs w:val="28"/>
                          <w:lang w:val="en-US" w:eastAsia="zh-CN"/>
                        </w:rPr>
                      </w:pPr>
                      <w:r>
                        <w:rPr>
                          <w:rFonts w:hint="eastAsia" w:ascii="仿宋_GB2312" w:eastAsia="仿宋_GB2312"/>
                          <w:color w:val="FF0000"/>
                          <w:sz w:val="28"/>
                          <w:szCs w:val="28"/>
                          <w:lang w:val="en-US" w:eastAsia="zh-CN"/>
                        </w:rPr>
                        <w:t>资产型号：</w:t>
                      </w:r>
                    </w:p>
                    <w:p>
                      <w:pPr>
                        <w:spacing w:line="400" w:lineRule="exact"/>
                        <w:jc w:val="both"/>
                        <w:rPr>
                          <w:rFonts w:hint="eastAsia" w:ascii="仿宋_GB2312" w:eastAsia="仿宋_GB2312"/>
                          <w:color w:val="FF0000"/>
                          <w:sz w:val="28"/>
                          <w:szCs w:val="28"/>
                          <w:lang w:val="en-US" w:eastAsia="zh-CN"/>
                        </w:rPr>
                      </w:pPr>
                      <w:r>
                        <w:rPr>
                          <w:rFonts w:hint="eastAsia" w:ascii="仿宋_GB2312" w:eastAsia="仿宋_GB2312"/>
                          <w:color w:val="FF0000"/>
                          <w:sz w:val="28"/>
                          <w:szCs w:val="28"/>
                          <w:lang w:val="en-US" w:eastAsia="zh-CN"/>
                        </w:rPr>
                        <w:t>责 任 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20" w:firstLineChars="100"/>
                        <w:jc w:val="both"/>
                        <w:textAlignment w:val="auto"/>
                        <w:outlineLvl w:val="9"/>
                        <w:rPr>
                          <w:rFonts w:hint="eastAsia" w:eastAsiaTheme="minorEastAsia"/>
                          <w:b w:val="0"/>
                          <w:bCs w:val="0"/>
                          <w:strike w:val="0"/>
                          <w:dstrike w:val="0"/>
                          <w:color w:val="FFFFFF" w:themeColor="background1"/>
                          <w:sz w:val="32"/>
                          <w:szCs w:val="32"/>
                          <w:lang w:eastAsia="zh-CN"/>
                          <w14:textOutline w14:w="12700">
                            <w14:solidFill>
                              <w14:srgbClr w14:val="FF0000"/>
                            </w14:solidFill>
                            <w14:round/>
                          </w14:textOutline>
                          <w14:textFill>
                            <w14:solidFill>
                              <w14:schemeClr w14:val="bg1"/>
                            </w14:solidFill>
                          </w14:textFill>
                        </w:rPr>
                      </w:pPr>
                    </w:p>
                  </w:txbxContent>
                </v:textbox>
              </v:shape>
            </w:pict>
          </mc:Fallback>
        </mc:AlternateContent>
      </w: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附件3：</w:t>
      </w:r>
    </w:p>
    <w:p>
      <w:pPr>
        <w:spacing w:line="400" w:lineRule="exact"/>
        <w:jc w:val="center"/>
        <w:rPr>
          <w:rFonts w:hint="eastAsia" w:ascii="华文宋体" w:hAnsi="华文宋体" w:eastAsia="华文宋体" w:cs="华文宋体"/>
          <w:b/>
          <w:bCs/>
          <w:sz w:val="32"/>
          <w:szCs w:val="32"/>
          <w:lang w:val="en-US" w:eastAsia="zh-CN"/>
        </w:rPr>
      </w:pPr>
      <w:r>
        <w:rPr>
          <w:rFonts w:hint="eastAsia" w:ascii="华文宋体" w:hAnsi="华文宋体" w:eastAsia="华文宋体" w:cs="华文宋体"/>
          <w:b/>
          <w:bCs/>
          <w:sz w:val="32"/>
          <w:szCs w:val="32"/>
          <w:lang w:val="en-US" w:eastAsia="zh-CN"/>
        </w:rPr>
        <w:t>淮南新能源研究中心</w:t>
      </w:r>
    </w:p>
    <w:p>
      <w:pPr>
        <w:spacing w:line="400" w:lineRule="exact"/>
        <w:jc w:val="center"/>
        <w:rPr>
          <w:rFonts w:hint="eastAsia" w:ascii="华文宋体" w:hAnsi="华文宋体" w:eastAsia="华文宋体" w:cs="华文宋体"/>
          <w:b/>
          <w:bCs/>
          <w:sz w:val="32"/>
          <w:szCs w:val="32"/>
          <w:lang w:val="en-US" w:eastAsia="zh-CN"/>
        </w:rPr>
      </w:pPr>
      <w:r>
        <w:rPr>
          <w:rFonts w:hint="eastAsia" w:ascii="华文宋体" w:hAnsi="华文宋体" w:eastAsia="华文宋体" w:cs="华文宋体"/>
          <w:b/>
          <w:bCs/>
          <w:sz w:val="32"/>
          <w:szCs w:val="32"/>
          <w:lang w:val="en-US" w:eastAsia="zh-CN"/>
        </w:rPr>
        <w:t>资产管理卡</w:t>
      </w:r>
    </w:p>
    <w:p>
      <w:pPr>
        <w:spacing w:line="400" w:lineRule="exact"/>
        <w:jc w:val="both"/>
        <w:rPr>
          <w:rFonts w:hint="eastAsia" w:ascii="仿宋_GB2312" w:eastAsia="仿宋_GB2312"/>
          <w:sz w:val="28"/>
          <w:szCs w:val="28"/>
          <w:lang w:val="en-US" w:eastAsia="zh-CN"/>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2130" w:type="dxa"/>
            <w:vAlign w:val="center"/>
          </w:tcPr>
          <w:p>
            <w:pPr>
              <w:spacing w:line="400" w:lineRule="exact"/>
              <w:jc w:val="center"/>
              <w:rPr>
                <w:rFonts w:hint="eastAsia" w:ascii="仿宋_GB2312" w:eastAsia="仿宋_GB2312"/>
                <w:sz w:val="30"/>
                <w:szCs w:val="30"/>
                <w:vertAlign w:val="baseline"/>
                <w:lang w:val="en-US" w:eastAsia="zh-CN"/>
              </w:rPr>
            </w:pPr>
            <w:r>
              <w:rPr>
                <w:rFonts w:hint="eastAsia" w:ascii="仿宋_GB2312" w:eastAsia="仿宋_GB2312"/>
                <w:sz w:val="30"/>
                <w:szCs w:val="30"/>
                <w:vertAlign w:val="baseline"/>
                <w:lang w:val="en-US" w:eastAsia="zh-CN"/>
              </w:rPr>
              <w:t>设备名称</w:t>
            </w:r>
          </w:p>
        </w:tc>
        <w:tc>
          <w:tcPr>
            <w:tcW w:w="2130" w:type="dxa"/>
            <w:vAlign w:val="center"/>
          </w:tcPr>
          <w:p>
            <w:pPr>
              <w:spacing w:line="400" w:lineRule="exact"/>
              <w:jc w:val="center"/>
              <w:rPr>
                <w:rFonts w:hint="eastAsia" w:ascii="仿宋_GB2312" w:eastAsia="仿宋_GB2312"/>
                <w:sz w:val="30"/>
                <w:szCs w:val="30"/>
                <w:vertAlign w:val="baseline"/>
                <w:lang w:val="en-US" w:eastAsia="zh-CN"/>
              </w:rPr>
            </w:pPr>
          </w:p>
        </w:tc>
        <w:tc>
          <w:tcPr>
            <w:tcW w:w="2130" w:type="dxa"/>
            <w:vAlign w:val="center"/>
          </w:tcPr>
          <w:p>
            <w:pPr>
              <w:spacing w:line="400" w:lineRule="exact"/>
              <w:jc w:val="center"/>
              <w:rPr>
                <w:rFonts w:hint="eastAsia" w:ascii="仿宋_GB2312" w:eastAsia="仿宋_GB2312"/>
                <w:sz w:val="30"/>
                <w:szCs w:val="30"/>
                <w:vertAlign w:val="baseline"/>
                <w:lang w:val="en-US" w:eastAsia="zh-CN"/>
              </w:rPr>
            </w:pPr>
            <w:r>
              <w:rPr>
                <w:rFonts w:hint="eastAsia" w:ascii="仿宋_GB2312" w:eastAsia="仿宋_GB2312"/>
                <w:sz w:val="30"/>
                <w:szCs w:val="30"/>
                <w:vertAlign w:val="baseline"/>
                <w:lang w:val="en-US" w:eastAsia="zh-CN"/>
              </w:rPr>
              <w:t>编  号</w:t>
            </w:r>
          </w:p>
        </w:tc>
        <w:tc>
          <w:tcPr>
            <w:tcW w:w="2132" w:type="dxa"/>
            <w:vAlign w:val="center"/>
          </w:tcPr>
          <w:p>
            <w:pPr>
              <w:spacing w:line="400" w:lineRule="exact"/>
              <w:jc w:val="center"/>
              <w:rPr>
                <w:rFonts w:hint="eastAsia" w:ascii="仿宋_GB2312" w:eastAsia="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2130" w:type="dxa"/>
            <w:vAlign w:val="center"/>
          </w:tcPr>
          <w:p>
            <w:pPr>
              <w:spacing w:line="400" w:lineRule="exact"/>
              <w:jc w:val="center"/>
              <w:rPr>
                <w:rFonts w:hint="eastAsia" w:ascii="仿宋_GB2312" w:eastAsia="仿宋_GB2312"/>
                <w:sz w:val="30"/>
                <w:szCs w:val="30"/>
                <w:vertAlign w:val="baseline"/>
                <w:lang w:val="en-US" w:eastAsia="zh-CN"/>
              </w:rPr>
            </w:pPr>
            <w:r>
              <w:rPr>
                <w:rFonts w:hint="eastAsia" w:ascii="仿宋_GB2312" w:eastAsia="仿宋_GB2312"/>
                <w:sz w:val="30"/>
                <w:szCs w:val="30"/>
                <w:vertAlign w:val="baseline"/>
                <w:lang w:val="en-US" w:eastAsia="zh-CN"/>
              </w:rPr>
              <w:t>类    别</w:t>
            </w:r>
          </w:p>
        </w:tc>
        <w:tc>
          <w:tcPr>
            <w:tcW w:w="2130" w:type="dxa"/>
            <w:vAlign w:val="center"/>
          </w:tcPr>
          <w:p>
            <w:pPr>
              <w:spacing w:line="400" w:lineRule="exact"/>
              <w:jc w:val="center"/>
              <w:rPr>
                <w:rFonts w:hint="eastAsia" w:ascii="仿宋_GB2312" w:eastAsia="仿宋_GB2312"/>
                <w:sz w:val="30"/>
                <w:szCs w:val="30"/>
                <w:vertAlign w:val="baseline"/>
                <w:lang w:val="en-US" w:eastAsia="zh-CN"/>
              </w:rPr>
            </w:pPr>
          </w:p>
        </w:tc>
        <w:tc>
          <w:tcPr>
            <w:tcW w:w="2130" w:type="dxa"/>
            <w:vAlign w:val="center"/>
          </w:tcPr>
          <w:p>
            <w:pPr>
              <w:spacing w:line="400" w:lineRule="exact"/>
              <w:jc w:val="center"/>
              <w:rPr>
                <w:rFonts w:hint="eastAsia" w:ascii="仿宋_GB2312" w:eastAsia="仿宋_GB2312"/>
                <w:sz w:val="30"/>
                <w:szCs w:val="30"/>
                <w:vertAlign w:val="baseline"/>
                <w:lang w:val="en-US" w:eastAsia="zh-CN"/>
              </w:rPr>
            </w:pPr>
            <w:r>
              <w:rPr>
                <w:rFonts w:hint="eastAsia" w:ascii="仿宋_GB2312" w:eastAsia="仿宋_GB2312"/>
                <w:sz w:val="30"/>
                <w:szCs w:val="30"/>
                <w:vertAlign w:val="baseline"/>
                <w:lang w:val="en-US" w:eastAsia="zh-CN"/>
              </w:rPr>
              <w:t>状  态</w:t>
            </w:r>
          </w:p>
        </w:tc>
        <w:tc>
          <w:tcPr>
            <w:tcW w:w="2132" w:type="dxa"/>
            <w:vAlign w:val="center"/>
          </w:tcPr>
          <w:p>
            <w:pPr>
              <w:spacing w:line="400" w:lineRule="exact"/>
              <w:jc w:val="center"/>
              <w:rPr>
                <w:rFonts w:hint="eastAsia" w:ascii="仿宋_GB2312" w:eastAsia="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2130" w:type="dxa"/>
            <w:vAlign w:val="center"/>
          </w:tcPr>
          <w:p>
            <w:pPr>
              <w:spacing w:line="400" w:lineRule="exact"/>
              <w:jc w:val="center"/>
              <w:rPr>
                <w:rFonts w:hint="eastAsia" w:ascii="仿宋_GB2312" w:eastAsia="仿宋_GB2312"/>
                <w:sz w:val="30"/>
                <w:szCs w:val="30"/>
                <w:vertAlign w:val="baseline"/>
                <w:lang w:val="en-US" w:eastAsia="zh-CN"/>
              </w:rPr>
            </w:pPr>
            <w:r>
              <w:rPr>
                <w:rFonts w:hint="eastAsia" w:ascii="仿宋_GB2312" w:eastAsia="仿宋_GB2312"/>
                <w:sz w:val="30"/>
                <w:szCs w:val="30"/>
                <w:vertAlign w:val="baseline"/>
                <w:lang w:val="en-US" w:eastAsia="zh-CN"/>
              </w:rPr>
              <w:t>操 作 人</w:t>
            </w:r>
          </w:p>
        </w:tc>
        <w:tc>
          <w:tcPr>
            <w:tcW w:w="2130" w:type="dxa"/>
            <w:vAlign w:val="center"/>
          </w:tcPr>
          <w:p>
            <w:pPr>
              <w:spacing w:line="400" w:lineRule="exact"/>
              <w:jc w:val="center"/>
              <w:rPr>
                <w:rFonts w:hint="eastAsia" w:ascii="仿宋_GB2312" w:eastAsia="仿宋_GB2312"/>
                <w:sz w:val="30"/>
                <w:szCs w:val="30"/>
                <w:vertAlign w:val="baseline"/>
                <w:lang w:val="en-US" w:eastAsia="zh-CN"/>
              </w:rPr>
            </w:pPr>
          </w:p>
        </w:tc>
        <w:tc>
          <w:tcPr>
            <w:tcW w:w="2130" w:type="dxa"/>
            <w:vAlign w:val="center"/>
          </w:tcPr>
          <w:p>
            <w:pPr>
              <w:spacing w:line="400" w:lineRule="exact"/>
              <w:jc w:val="center"/>
              <w:rPr>
                <w:rFonts w:hint="eastAsia" w:ascii="仿宋_GB2312" w:eastAsia="仿宋_GB2312"/>
                <w:sz w:val="30"/>
                <w:szCs w:val="30"/>
                <w:vertAlign w:val="baseline"/>
                <w:lang w:val="en-US" w:eastAsia="zh-CN"/>
              </w:rPr>
            </w:pPr>
            <w:r>
              <w:rPr>
                <w:rFonts w:hint="eastAsia" w:ascii="仿宋_GB2312" w:eastAsia="仿宋_GB2312"/>
                <w:sz w:val="30"/>
                <w:szCs w:val="30"/>
                <w:vertAlign w:val="baseline"/>
                <w:lang w:val="en-US" w:eastAsia="zh-CN"/>
              </w:rPr>
              <w:t>维护人</w:t>
            </w:r>
          </w:p>
        </w:tc>
        <w:tc>
          <w:tcPr>
            <w:tcW w:w="2132" w:type="dxa"/>
            <w:vAlign w:val="center"/>
          </w:tcPr>
          <w:p>
            <w:pPr>
              <w:spacing w:line="400" w:lineRule="exact"/>
              <w:jc w:val="center"/>
              <w:rPr>
                <w:rFonts w:hint="eastAsia" w:ascii="仿宋_GB2312" w:eastAsia="仿宋_GB2312"/>
                <w:sz w:val="30"/>
                <w:szCs w:val="3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2130" w:type="dxa"/>
            <w:vAlign w:val="center"/>
          </w:tcPr>
          <w:p>
            <w:pPr>
              <w:spacing w:line="400" w:lineRule="exact"/>
              <w:jc w:val="center"/>
              <w:rPr>
                <w:rFonts w:hint="eastAsia" w:ascii="仿宋_GB2312" w:eastAsia="仿宋_GB2312"/>
                <w:sz w:val="30"/>
                <w:szCs w:val="30"/>
                <w:vertAlign w:val="baseline"/>
                <w:lang w:val="en-US" w:eastAsia="zh-CN"/>
              </w:rPr>
            </w:pPr>
            <w:r>
              <w:rPr>
                <w:rFonts w:hint="eastAsia" w:ascii="仿宋_GB2312" w:eastAsia="仿宋_GB2312"/>
                <w:sz w:val="30"/>
                <w:szCs w:val="30"/>
                <w:vertAlign w:val="baseline"/>
                <w:lang w:val="en-US" w:eastAsia="zh-CN"/>
              </w:rPr>
              <w:t>下次检验日期</w:t>
            </w:r>
          </w:p>
        </w:tc>
        <w:tc>
          <w:tcPr>
            <w:tcW w:w="6392" w:type="dxa"/>
            <w:gridSpan w:val="3"/>
            <w:vAlign w:val="center"/>
          </w:tcPr>
          <w:p>
            <w:pPr>
              <w:spacing w:line="400" w:lineRule="exact"/>
              <w:jc w:val="center"/>
              <w:rPr>
                <w:rFonts w:hint="eastAsia" w:ascii="仿宋_GB2312" w:eastAsia="仿宋_GB2312"/>
                <w:sz w:val="30"/>
                <w:szCs w:val="30"/>
                <w:vertAlign w:val="baseline"/>
                <w:lang w:val="en-US" w:eastAsia="zh-CN"/>
              </w:rPr>
            </w:pPr>
          </w:p>
        </w:tc>
      </w:tr>
    </w:tbl>
    <w:p>
      <w:pPr>
        <w:spacing w:line="400" w:lineRule="exact"/>
        <w:jc w:val="both"/>
        <w:rPr>
          <w:rFonts w:hint="eastAsia" w:ascii="仿宋_GB2312" w:eastAsia="仿宋_GB2312"/>
          <w:sz w:val="28"/>
          <w:szCs w:val="28"/>
          <w:lang w:val="en-US" w:eastAsia="zh-CN"/>
        </w:rPr>
      </w:pPr>
    </w:p>
    <w:p>
      <w:pPr>
        <w:spacing w:line="400" w:lineRule="exact"/>
        <w:jc w:val="both"/>
        <w:rPr>
          <w:rFonts w:hint="eastAsia" w:ascii="仿宋_GB2312" w:eastAsia="仿宋_GB2312"/>
          <w:color w:val="FF0000"/>
          <w:sz w:val="28"/>
          <w:szCs w:val="28"/>
          <w:lang w:val="en-US" w:eastAsia="zh-CN"/>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方正书宋简体">
    <w:altName w:val="Arial Unicode MS"/>
    <w:panose1 w:val="00000000000000000000"/>
    <w:charset w:val="86"/>
    <w:family w:val="script"/>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经典美黑简">
    <w:altName w:val="宋体"/>
    <w:panose1 w:val="00000000000000000000"/>
    <w:charset w:val="86"/>
    <w:family w:val="modern"/>
    <w:pitch w:val="default"/>
    <w:sig w:usb0="00000000" w:usb1="00000000" w:usb2="0000001E" w:usb3="00000000" w:csb0="00040000" w:csb1="00000000"/>
  </w:font>
  <w:font w:name="ڌ嬠̥_GB2312">
    <w:altName w:val="宋体"/>
    <w:panose1 w:val="00000000000000000000"/>
    <w:charset w:val="86"/>
    <w:family w:val="roman"/>
    <w:pitch w:val="default"/>
    <w:sig w:usb0="00000000" w:usb1="00000000" w:usb2="00000010" w:usb3="00000000" w:csb0="00040000" w:csb1="00000000"/>
  </w:font>
  <w:font w:name="方正黑体简体">
    <w:altName w:val="Arial Unicode MS"/>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inherit">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华文宋体">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690031"/>
    <w:rsid w:val="00043E11"/>
    <w:rsid w:val="00182CDA"/>
    <w:rsid w:val="014845DA"/>
    <w:rsid w:val="01654613"/>
    <w:rsid w:val="01700363"/>
    <w:rsid w:val="01E76EA7"/>
    <w:rsid w:val="01E80749"/>
    <w:rsid w:val="02506BF3"/>
    <w:rsid w:val="06F21D0E"/>
    <w:rsid w:val="073E7F70"/>
    <w:rsid w:val="08EB7DE6"/>
    <w:rsid w:val="09D4439B"/>
    <w:rsid w:val="09D53E78"/>
    <w:rsid w:val="09DA00DB"/>
    <w:rsid w:val="0A053B24"/>
    <w:rsid w:val="0A8F4ADD"/>
    <w:rsid w:val="0B1A3617"/>
    <w:rsid w:val="0B8530A6"/>
    <w:rsid w:val="0C390352"/>
    <w:rsid w:val="0C4D6EDB"/>
    <w:rsid w:val="0D5F27D2"/>
    <w:rsid w:val="0D9C4183"/>
    <w:rsid w:val="0EED2BE4"/>
    <w:rsid w:val="10857D62"/>
    <w:rsid w:val="110F6B46"/>
    <w:rsid w:val="11114E67"/>
    <w:rsid w:val="124050D9"/>
    <w:rsid w:val="124055B8"/>
    <w:rsid w:val="12A93B74"/>
    <w:rsid w:val="141B42F0"/>
    <w:rsid w:val="141E52AD"/>
    <w:rsid w:val="146568D6"/>
    <w:rsid w:val="169B165E"/>
    <w:rsid w:val="16D62C46"/>
    <w:rsid w:val="178F344C"/>
    <w:rsid w:val="18595CFA"/>
    <w:rsid w:val="18AD2D70"/>
    <w:rsid w:val="18FB6D76"/>
    <w:rsid w:val="1A4F5011"/>
    <w:rsid w:val="1A9F6729"/>
    <w:rsid w:val="1B3A34BE"/>
    <w:rsid w:val="1B641688"/>
    <w:rsid w:val="1B7E459B"/>
    <w:rsid w:val="1CB77EF4"/>
    <w:rsid w:val="1CC32F49"/>
    <w:rsid w:val="1E807029"/>
    <w:rsid w:val="1FB574FA"/>
    <w:rsid w:val="218D2503"/>
    <w:rsid w:val="22372448"/>
    <w:rsid w:val="224E0C9A"/>
    <w:rsid w:val="226135BE"/>
    <w:rsid w:val="22672E62"/>
    <w:rsid w:val="23095E5F"/>
    <w:rsid w:val="23533D46"/>
    <w:rsid w:val="23B80CA7"/>
    <w:rsid w:val="23BE6C36"/>
    <w:rsid w:val="246110FE"/>
    <w:rsid w:val="24853E77"/>
    <w:rsid w:val="25006CC6"/>
    <w:rsid w:val="251D1D0D"/>
    <w:rsid w:val="25910C3F"/>
    <w:rsid w:val="25987879"/>
    <w:rsid w:val="26F9066F"/>
    <w:rsid w:val="273A388D"/>
    <w:rsid w:val="28C244CD"/>
    <w:rsid w:val="29E801CE"/>
    <w:rsid w:val="2A3B4F2D"/>
    <w:rsid w:val="2A5068BB"/>
    <w:rsid w:val="2AA01F74"/>
    <w:rsid w:val="2B275AF8"/>
    <w:rsid w:val="2B5F4593"/>
    <w:rsid w:val="2B673AA3"/>
    <w:rsid w:val="2B9E67E0"/>
    <w:rsid w:val="2B9F47F4"/>
    <w:rsid w:val="2C040237"/>
    <w:rsid w:val="2CE24259"/>
    <w:rsid w:val="2DB6319D"/>
    <w:rsid w:val="2DC11579"/>
    <w:rsid w:val="2E1722A3"/>
    <w:rsid w:val="2F0B6489"/>
    <w:rsid w:val="30D7362A"/>
    <w:rsid w:val="30F27ABC"/>
    <w:rsid w:val="3121613D"/>
    <w:rsid w:val="313B2FEB"/>
    <w:rsid w:val="33725C2C"/>
    <w:rsid w:val="34376EA4"/>
    <w:rsid w:val="34621AA2"/>
    <w:rsid w:val="34834B0F"/>
    <w:rsid w:val="34954823"/>
    <w:rsid w:val="35017E9E"/>
    <w:rsid w:val="351142F8"/>
    <w:rsid w:val="351D0226"/>
    <w:rsid w:val="35585011"/>
    <w:rsid w:val="366C3E16"/>
    <w:rsid w:val="36AF025D"/>
    <w:rsid w:val="36BF14D2"/>
    <w:rsid w:val="36FC25E3"/>
    <w:rsid w:val="38022A0A"/>
    <w:rsid w:val="39875A37"/>
    <w:rsid w:val="3A6A750D"/>
    <w:rsid w:val="3A700CD7"/>
    <w:rsid w:val="3AA44449"/>
    <w:rsid w:val="3B9F766F"/>
    <w:rsid w:val="3BC33647"/>
    <w:rsid w:val="3C145B85"/>
    <w:rsid w:val="3C3F5E44"/>
    <w:rsid w:val="3C7D3CE8"/>
    <w:rsid w:val="3CAA2535"/>
    <w:rsid w:val="3D1F6EB9"/>
    <w:rsid w:val="3D772669"/>
    <w:rsid w:val="3D98088D"/>
    <w:rsid w:val="3D9A3C2D"/>
    <w:rsid w:val="3DFB3E68"/>
    <w:rsid w:val="3E416F58"/>
    <w:rsid w:val="405C4FA3"/>
    <w:rsid w:val="41384A5D"/>
    <w:rsid w:val="421D74E6"/>
    <w:rsid w:val="429E4D03"/>
    <w:rsid w:val="43B94106"/>
    <w:rsid w:val="449811A8"/>
    <w:rsid w:val="450A4FF9"/>
    <w:rsid w:val="456E741C"/>
    <w:rsid w:val="4816308F"/>
    <w:rsid w:val="48325EAD"/>
    <w:rsid w:val="483D1F5A"/>
    <w:rsid w:val="49B524BD"/>
    <w:rsid w:val="49D066CA"/>
    <w:rsid w:val="4BFF4A85"/>
    <w:rsid w:val="4E007F9D"/>
    <w:rsid w:val="4E5446F8"/>
    <w:rsid w:val="4E7040FE"/>
    <w:rsid w:val="50B24EA1"/>
    <w:rsid w:val="50C27B51"/>
    <w:rsid w:val="517A0024"/>
    <w:rsid w:val="51F96564"/>
    <w:rsid w:val="54647F41"/>
    <w:rsid w:val="54941403"/>
    <w:rsid w:val="55395BB9"/>
    <w:rsid w:val="556C33D2"/>
    <w:rsid w:val="56597387"/>
    <w:rsid w:val="56DE324E"/>
    <w:rsid w:val="573640A6"/>
    <w:rsid w:val="57D43104"/>
    <w:rsid w:val="59192E50"/>
    <w:rsid w:val="5A036D06"/>
    <w:rsid w:val="5A574AE5"/>
    <w:rsid w:val="5A690031"/>
    <w:rsid w:val="5A695061"/>
    <w:rsid w:val="5B4B75A7"/>
    <w:rsid w:val="5B8E4070"/>
    <w:rsid w:val="5CAB4A82"/>
    <w:rsid w:val="5D227DB0"/>
    <w:rsid w:val="5D3209F6"/>
    <w:rsid w:val="5D4D4C51"/>
    <w:rsid w:val="5D74130F"/>
    <w:rsid w:val="5DA90FAA"/>
    <w:rsid w:val="5E207C77"/>
    <w:rsid w:val="5F491D6D"/>
    <w:rsid w:val="5F786809"/>
    <w:rsid w:val="60850A2E"/>
    <w:rsid w:val="60D80F9E"/>
    <w:rsid w:val="60F8331A"/>
    <w:rsid w:val="613C6F17"/>
    <w:rsid w:val="61BC4648"/>
    <w:rsid w:val="61E6007B"/>
    <w:rsid w:val="630D7A15"/>
    <w:rsid w:val="632D1320"/>
    <w:rsid w:val="63C60D03"/>
    <w:rsid w:val="64911A25"/>
    <w:rsid w:val="649A2158"/>
    <w:rsid w:val="659935AA"/>
    <w:rsid w:val="65AB7491"/>
    <w:rsid w:val="678D4361"/>
    <w:rsid w:val="682B29B1"/>
    <w:rsid w:val="6898697A"/>
    <w:rsid w:val="690A3538"/>
    <w:rsid w:val="696E7BB1"/>
    <w:rsid w:val="6A8403B2"/>
    <w:rsid w:val="6AE906B6"/>
    <w:rsid w:val="6B496E6A"/>
    <w:rsid w:val="6B9E108E"/>
    <w:rsid w:val="6CAC757D"/>
    <w:rsid w:val="6D2C0A9E"/>
    <w:rsid w:val="6D4A5FF5"/>
    <w:rsid w:val="6DB712E2"/>
    <w:rsid w:val="6E6C125A"/>
    <w:rsid w:val="6F657C39"/>
    <w:rsid w:val="6FDC3422"/>
    <w:rsid w:val="6FF317D8"/>
    <w:rsid w:val="70144542"/>
    <w:rsid w:val="704A1234"/>
    <w:rsid w:val="7072575C"/>
    <w:rsid w:val="70B70BC2"/>
    <w:rsid w:val="711E7891"/>
    <w:rsid w:val="72CF4314"/>
    <w:rsid w:val="72D12C7B"/>
    <w:rsid w:val="731A289E"/>
    <w:rsid w:val="74106DF9"/>
    <w:rsid w:val="74122F3F"/>
    <w:rsid w:val="74355BF7"/>
    <w:rsid w:val="7446069C"/>
    <w:rsid w:val="74657F32"/>
    <w:rsid w:val="75BD704B"/>
    <w:rsid w:val="768E5B12"/>
    <w:rsid w:val="76C274E8"/>
    <w:rsid w:val="775519BF"/>
    <w:rsid w:val="77D136C7"/>
    <w:rsid w:val="77E96F27"/>
    <w:rsid w:val="79CD64ED"/>
    <w:rsid w:val="7A6C6F17"/>
    <w:rsid w:val="7A835D7F"/>
    <w:rsid w:val="7C1E636A"/>
    <w:rsid w:val="7CB71577"/>
    <w:rsid w:val="7D1963A5"/>
    <w:rsid w:val="7ED84B56"/>
    <w:rsid w:val="7F3C72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sz w:val="32"/>
    </w:rPr>
  </w:style>
  <w:style w:type="paragraph" w:styleId="3">
    <w:name w:val="footer"/>
    <w:basedOn w:val="1"/>
    <w:qFormat/>
    <w:uiPriority w:val="0"/>
    <w:pPr>
      <w:tabs>
        <w:tab w:val="center" w:pos="4153"/>
        <w:tab w:val="right" w:pos="8306"/>
      </w:tabs>
      <w:snapToGrid w:val="0"/>
      <w:jc w:val="left"/>
    </w:pPr>
    <w:rPr>
      <w:sz w:val="18"/>
      <w:szCs w:val="18"/>
    </w:rPr>
  </w:style>
  <w:style w:type="character" w:styleId="5">
    <w:name w:val="Strong"/>
    <w:basedOn w:val="4"/>
    <w:qFormat/>
    <w:uiPriority w:val="0"/>
    <w:rPr>
      <w:b/>
    </w:rPr>
  </w:style>
  <w:style w:type="character" w:styleId="6">
    <w:name w:val="page number"/>
    <w:basedOn w:val="4"/>
    <w:qFormat/>
    <w:uiPriority w:val="0"/>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2017-06-13T07:49:00Z</dcterms:created>
  <dc:creator>lenovo</dc:creator>
  <cp:lastModifiedBy>lenovo</cp:lastModifiedBy>
  <cp:lastPrinted>2017-08-30T02:00:00Z</cp:lastPrinted>
  <dcterms:modified xsi:type="dcterms:W3CDTF">2018-01-31T06:34:12Z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