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6E8569">
      <w:pPr>
        <w:widowControl/>
        <w:adjustRightInd w:val="0"/>
        <w:snapToGrid w:val="0"/>
        <w:spacing w:line="360" w:lineRule="auto"/>
        <w:jc w:val="center"/>
        <w:rPr>
          <w:rFonts w:cs="Times New Roman"/>
          <w:b/>
          <w:kern w:val="0"/>
          <w:sz w:val="36"/>
          <w:szCs w:val="36"/>
        </w:rPr>
      </w:pPr>
      <w:bookmarkStart w:id="14" w:name="_GoBack"/>
      <w:bookmarkEnd w:id="14"/>
    </w:p>
    <w:p w14:paraId="78170748">
      <w:pPr>
        <w:widowControl/>
        <w:adjustRightInd w:val="0"/>
        <w:snapToGrid w:val="0"/>
        <w:spacing w:line="360" w:lineRule="auto"/>
        <w:jc w:val="center"/>
        <w:rPr>
          <w:rFonts w:cs="Times New Roman"/>
          <w:b/>
          <w:kern w:val="0"/>
          <w:sz w:val="36"/>
          <w:szCs w:val="36"/>
        </w:rPr>
      </w:pPr>
    </w:p>
    <w:p w14:paraId="7CBE4A64">
      <w:pPr>
        <w:widowControl/>
        <w:adjustRightInd w:val="0"/>
        <w:snapToGrid w:val="0"/>
        <w:spacing w:line="360" w:lineRule="auto"/>
        <w:jc w:val="center"/>
        <w:rPr>
          <w:rFonts w:cs="Times New Roman"/>
          <w:b/>
          <w:kern w:val="0"/>
          <w:sz w:val="36"/>
          <w:szCs w:val="36"/>
        </w:rPr>
      </w:pPr>
    </w:p>
    <w:p w14:paraId="3FA9B9FC">
      <w:pPr>
        <w:widowControl/>
        <w:adjustRightInd w:val="0"/>
        <w:snapToGrid w:val="0"/>
        <w:spacing w:line="360" w:lineRule="auto"/>
        <w:jc w:val="center"/>
        <w:rPr>
          <w:rFonts w:cs="Times New Roman"/>
          <w:b/>
          <w:kern w:val="0"/>
          <w:sz w:val="36"/>
          <w:szCs w:val="36"/>
        </w:rPr>
      </w:pPr>
    </w:p>
    <w:p w14:paraId="4F25A2D6">
      <w:pPr>
        <w:widowControl/>
        <w:adjustRightInd w:val="0"/>
        <w:snapToGrid w:val="0"/>
        <w:spacing w:line="360" w:lineRule="auto"/>
        <w:jc w:val="center"/>
        <w:rPr>
          <w:rFonts w:cs="Times New Roman"/>
          <w:b/>
          <w:kern w:val="0"/>
          <w:sz w:val="36"/>
          <w:szCs w:val="36"/>
        </w:rPr>
      </w:pPr>
    </w:p>
    <w:p w14:paraId="59B139A4">
      <w:pPr>
        <w:widowControl/>
        <w:adjustRightInd w:val="0"/>
        <w:snapToGrid w:val="0"/>
        <w:spacing w:line="360" w:lineRule="auto"/>
        <w:jc w:val="center"/>
        <w:rPr>
          <w:rFonts w:cs="Times New Roman"/>
          <w:b/>
          <w:kern w:val="0"/>
          <w:sz w:val="48"/>
          <w:szCs w:val="48"/>
        </w:rPr>
      </w:pPr>
      <w:r>
        <w:rPr>
          <w:rFonts w:hint="eastAsia" w:cs="Times New Roman"/>
          <w:b/>
          <w:kern w:val="0"/>
          <w:sz w:val="48"/>
          <w:szCs w:val="48"/>
        </w:rPr>
        <w:t>BEST磁体耐辐照玻璃纤维板制造</w:t>
      </w:r>
    </w:p>
    <w:p w14:paraId="5CB367EB">
      <w:pPr>
        <w:widowControl/>
        <w:adjustRightInd w:val="0"/>
        <w:snapToGrid w:val="0"/>
        <w:spacing w:line="360" w:lineRule="auto"/>
        <w:jc w:val="center"/>
        <w:rPr>
          <w:rFonts w:cs="Times New Roman"/>
          <w:b/>
          <w:kern w:val="0"/>
          <w:sz w:val="56"/>
          <w:szCs w:val="56"/>
        </w:rPr>
      </w:pPr>
      <w:r>
        <w:rPr>
          <w:rFonts w:hint="eastAsia" w:cs="Times New Roman"/>
          <w:b/>
          <w:kern w:val="0"/>
          <w:sz w:val="56"/>
          <w:szCs w:val="56"/>
        </w:rPr>
        <w:t>技术规范</w:t>
      </w:r>
    </w:p>
    <w:p w14:paraId="2C06F116">
      <w:pPr>
        <w:spacing w:line="360" w:lineRule="auto"/>
        <w:ind w:firstLine="480" w:firstLineChars="200"/>
      </w:pPr>
    </w:p>
    <w:p w14:paraId="51DAB5BD">
      <w:pPr>
        <w:spacing w:line="360" w:lineRule="auto"/>
        <w:ind w:firstLine="480" w:firstLineChars="200"/>
      </w:pPr>
    </w:p>
    <w:p w14:paraId="5BA0088F">
      <w:pPr>
        <w:spacing w:line="360" w:lineRule="auto"/>
        <w:ind w:firstLine="482" w:firstLineChars="200"/>
        <w:rPr>
          <w:b/>
          <w:bCs/>
        </w:rPr>
      </w:pPr>
      <w:r>
        <w:rPr>
          <w:rFonts w:hint="eastAsia"/>
          <w:b/>
          <w:bCs/>
        </w:rPr>
        <w:t>（摘要：本技术规范规定了BEST磁体耐辐照玻璃纤维板制造技术要求、验收要求、质量保证、文件要求等内容。）</w:t>
      </w:r>
    </w:p>
    <w:p w14:paraId="202696F9">
      <w:pPr>
        <w:widowControl/>
        <w:spacing w:line="240" w:lineRule="auto"/>
        <w:jc w:val="left"/>
      </w:pPr>
      <w:r>
        <w:br w:type="page"/>
      </w:r>
    </w:p>
    <w:sdt>
      <w:sdtPr>
        <w:rPr>
          <w:rFonts w:ascii="Times New Roman" w:hAnsi="Times New Roman" w:eastAsia="宋体" w:cstheme="minorBidi"/>
          <w:color w:val="auto"/>
          <w:kern w:val="2"/>
          <w:sz w:val="24"/>
          <w:szCs w:val="22"/>
          <w:lang w:val="zh-CN"/>
        </w:rPr>
        <w:id w:val="-1501033160"/>
        <w:docPartObj>
          <w:docPartGallery w:val="Table of Contents"/>
          <w:docPartUnique/>
        </w:docPartObj>
      </w:sdtPr>
      <w:sdtEndPr>
        <w:rPr>
          <w:rFonts w:ascii="Times New Roman" w:hAnsi="Times New Roman" w:eastAsia="宋体" w:cstheme="minorBidi"/>
          <w:b/>
          <w:bCs/>
          <w:color w:val="auto"/>
          <w:kern w:val="2"/>
          <w:sz w:val="24"/>
          <w:szCs w:val="22"/>
          <w:lang w:val="zh-CN"/>
        </w:rPr>
      </w:sdtEndPr>
      <w:sdtContent>
        <w:p w14:paraId="1505D614">
          <w:pPr>
            <w:pStyle w:val="41"/>
            <w:spacing w:before="156" w:beforeLines="50" w:after="156" w:afterLines="50"/>
            <w:jc w:val="center"/>
            <w:rPr>
              <w:rFonts w:ascii="微软雅黑" w:hAnsi="微软雅黑" w:eastAsia="微软雅黑"/>
              <w:b/>
              <w:bCs/>
              <w:color w:val="auto"/>
            </w:rPr>
          </w:pPr>
          <w:r>
            <w:rPr>
              <w:rFonts w:ascii="微软雅黑" w:hAnsi="微软雅黑" w:eastAsia="微软雅黑"/>
              <w:b/>
              <w:bCs/>
              <w:color w:val="auto"/>
              <w:lang w:val="zh-CN"/>
            </w:rPr>
            <w:t>目</w:t>
          </w:r>
          <w:r>
            <w:rPr>
              <w:rFonts w:hint="eastAsia" w:ascii="微软雅黑" w:hAnsi="微软雅黑" w:eastAsia="微软雅黑"/>
              <w:b/>
              <w:bCs/>
              <w:color w:val="auto"/>
              <w:lang w:val="zh-CN"/>
            </w:rPr>
            <w:t xml:space="preserve">  </w:t>
          </w:r>
          <w:r>
            <w:rPr>
              <w:rFonts w:ascii="微软雅黑" w:hAnsi="微软雅黑" w:eastAsia="微软雅黑"/>
              <w:b/>
              <w:bCs/>
              <w:color w:val="auto"/>
              <w:lang w:val="zh-CN"/>
            </w:rPr>
            <w:t>录</w:t>
          </w:r>
        </w:p>
        <w:p w14:paraId="045F0FBB">
          <w:pPr>
            <w:pStyle w:val="14"/>
            <w:tabs>
              <w:tab w:val="left" w:pos="440"/>
              <w:tab w:val="right" w:leader="dot" w:pos="8296"/>
            </w:tabs>
            <w:spacing w:line="360" w:lineRule="auto"/>
          </w:pPr>
          <w:r>
            <w:fldChar w:fldCharType="begin"/>
          </w:r>
          <w:r>
            <w:instrText xml:space="preserve"> TOC \o "1-3" \h \z \u </w:instrText>
          </w:r>
          <w:r>
            <w:fldChar w:fldCharType="separate"/>
          </w:r>
          <w:r>
            <w:fldChar w:fldCharType="begin"/>
          </w:r>
          <w:r>
            <w:instrText xml:space="preserve"> HYPERLINK \l "_Toc219310593" </w:instrText>
          </w:r>
          <w:r>
            <w:fldChar w:fldCharType="separate"/>
          </w:r>
          <w:r>
            <w:rPr>
              <w:rStyle w:val="20"/>
              <w:rFonts w:hint="eastAsia"/>
              <w:b/>
              <w:bCs/>
            </w:rPr>
            <w:t>1.</w:t>
          </w:r>
          <w:r>
            <w:rPr>
              <w:rFonts w:hint="eastAsia"/>
            </w:rPr>
            <w:tab/>
          </w:r>
          <w:r>
            <w:rPr>
              <w:rStyle w:val="20"/>
              <w:rFonts w:hint="eastAsia"/>
              <w:b/>
              <w:bCs/>
            </w:rPr>
            <w:t>简介</w:t>
          </w:r>
          <w:r>
            <w:rPr>
              <w:rFonts w:hint="eastAsia"/>
            </w:rPr>
            <w:tab/>
          </w:r>
          <w:r>
            <w:rPr>
              <w:rFonts w:hint="eastAsia"/>
            </w:rPr>
            <w:fldChar w:fldCharType="begin"/>
          </w:r>
          <w:r>
            <w:rPr>
              <w:rFonts w:hint="eastAsia"/>
            </w:rPr>
            <w:instrText xml:space="preserve"> </w:instrText>
          </w:r>
          <w:r>
            <w:instrText xml:space="preserve">PAGEREF _Toc219310593 \h</w:instrText>
          </w:r>
          <w:r>
            <w:rPr>
              <w:rFonts w:hint="eastAsia"/>
            </w:rPr>
            <w:instrText xml:space="preserve"> </w:instrText>
          </w:r>
          <w:r>
            <w:rPr>
              <w:rFonts w:hint="eastAsia"/>
            </w:rPr>
            <w:fldChar w:fldCharType="separate"/>
          </w:r>
          <w:r>
            <w:t>3</w:t>
          </w:r>
          <w:r>
            <w:rPr>
              <w:rFonts w:hint="eastAsia"/>
            </w:rPr>
            <w:fldChar w:fldCharType="end"/>
          </w:r>
          <w:r>
            <w:rPr>
              <w:rFonts w:hint="eastAsia"/>
            </w:rPr>
            <w:fldChar w:fldCharType="end"/>
          </w:r>
        </w:p>
        <w:p w14:paraId="4DEB1E06">
          <w:pPr>
            <w:pStyle w:val="14"/>
            <w:tabs>
              <w:tab w:val="left" w:pos="440"/>
              <w:tab w:val="right" w:leader="dot" w:pos="8296"/>
            </w:tabs>
            <w:spacing w:line="360" w:lineRule="auto"/>
          </w:pPr>
          <w:r>
            <w:fldChar w:fldCharType="begin"/>
          </w:r>
          <w:r>
            <w:instrText xml:space="preserve"> HYPERLINK \l "_Toc219310594" </w:instrText>
          </w:r>
          <w:r>
            <w:fldChar w:fldCharType="separate"/>
          </w:r>
          <w:r>
            <w:rPr>
              <w:rStyle w:val="20"/>
              <w:rFonts w:hint="eastAsia"/>
              <w:b/>
              <w:bCs/>
            </w:rPr>
            <w:t>2.</w:t>
          </w:r>
          <w:r>
            <w:rPr>
              <w:rFonts w:hint="eastAsia"/>
            </w:rPr>
            <w:tab/>
          </w:r>
          <w:r>
            <w:rPr>
              <w:rStyle w:val="20"/>
              <w:rFonts w:hint="eastAsia"/>
              <w:b/>
              <w:bCs/>
            </w:rPr>
            <w:t>范围</w:t>
          </w:r>
          <w:r>
            <w:rPr>
              <w:rFonts w:hint="eastAsia"/>
            </w:rPr>
            <w:tab/>
          </w:r>
          <w:r>
            <w:rPr>
              <w:rFonts w:hint="eastAsia"/>
            </w:rPr>
            <w:fldChar w:fldCharType="begin"/>
          </w:r>
          <w:r>
            <w:rPr>
              <w:rFonts w:hint="eastAsia"/>
            </w:rPr>
            <w:instrText xml:space="preserve"> </w:instrText>
          </w:r>
          <w:r>
            <w:instrText xml:space="preserve">PAGEREF _Toc219310594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4FEBA2A5">
          <w:pPr>
            <w:pStyle w:val="14"/>
            <w:tabs>
              <w:tab w:val="left" w:pos="440"/>
              <w:tab w:val="right" w:leader="dot" w:pos="8296"/>
            </w:tabs>
            <w:spacing w:line="360" w:lineRule="auto"/>
          </w:pPr>
          <w:r>
            <w:fldChar w:fldCharType="begin"/>
          </w:r>
          <w:r>
            <w:instrText xml:space="preserve"> HYPERLINK \l "_Toc219310595" </w:instrText>
          </w:r>
          <w:r>
            <w:fldChar w:fldCharType="separate"/>
          </w:r>
          <w:r>
            <w:rPr>
              <w:rStyle w:val="20"/>
              <w:rFonts w:hint="eastAsia"/>
              <w:b/>
              <w:bCs/>
            </w:rPr>
            <w:t>3.</w:t>
          </w:r>
          <w:r>
            <w:rPr>
              <w:rFonts w:hint="eastAsia"/>
            </w:rPr>
            <w:tab/>
          </w:r>
          <w:r>
            <w:rPr>
              <w:rStyle w:val="20"/>
              <w:rFonts w:hint="eastAsia"/>
              <w:b/>
              <w:bCs/>
            </w:rPr>
            <w:t>技术要求</w:t>
          </w:r>
          <w:r>
            <w:rPr>
              <w:rFonts w:hint="eastAsia"/>
            </w:rPr>
            <w:tab/>
          </w:r>
          <w:r>
            <w:rPr>
              <w:rFonts w:hint="eastAsia"/>
            </w:rPr>
            <w:fldChar w:fldCharType="begin"/>
          </w:r>
          <w:r>
            <w:rPr>
              <w:rFonts w:hint="eastAsia"/>
            </w:rPr>
            <w:instrText xml:space="preserve"> </w:instrText>
          </w:r>
          <w:r>
            <w:instrText xml:space="preserve">PAGEREF _Toc219310595 \h</w:instrText>
          </w:r>
          <w:r>
            <w:rPr>
              <w:rFonts w:hint="eastAsia"/>
            </w:rPr>
            <w:instrText xml:space="preserve"> </w:instrText>
          </w:r>
          <w:r>
            <w:rPr>
              <w:rFonts w:hint="eastAsia"/>
            </w:rPr>
            <w:fldChar w:fldCharType="separate"/>
          </w:r>
          <w:r>
            <w:t>4</w:t>
          </w:r>
          <w:r>
            <w:rPr>
              <w:rFonts w:hint="eastAsia"/>
            </w:rPr>
            <w:fldChar w:fldCharType="end"/>
          </w:r>
          <w:r>
            <w:rPr>
              <w:rFonts w:hint="eastAsia"/>
            </w:rPr>
            <w:fldChar w:fldCharType="end"/>
          </w:r>
        </w:p>
        <w:p w14:paraId="1DCB854F">
          <w:pPr>
            <w:pStyle w:val="14"/>
            <w:tabs>
              <w:tab w:val="left" w:pos="440"/>
              <w:tab w:val="right" w:leader="dot" w:pos="8296"/>
            </w:tabs>
            <w:spacing w:line="360" w:lineRule="auto"/>
          </w:pPr>
          <w:r>
            <w:fldChar w:fldCharType="begin"/>
          </w:r>
          <w:r>
            <w:instrText xml:space="preserve"> HYPERLINK \l "_Toc219310596" </w:instrText>
          </w:r>
          <w:r>
            <w:fldChar w:fldCharType="separate"/>
          </w:r>
          <w:r>
            <w:rPr>
              <w:rStyle w:val="20"/>
              <w:rFonts w:hint="eastAsia"/>
              <w:b/>
              <w:bCs/>
            </w:rPr>
            <w:t>4.</w:t>
          </w:r>
          <w:r>
            <w:rPr>
              <w:rFonts w:hint="eastAsia"/>
            </w:rPr>
            <w:tab/>
          </w:r>
          <w:r>
            <w:rPr>
              <w:rStyle w:val="20"/>
              <w:rFonts w:hint="eastAsia"/>
              <w:b/>
              <w:bCs/>
            </w:rPr>
            <w:t>验收要求</w:t>
          </w:r>
          <w:r>
            <w:rPr>
              <w:rFonts w:hint="eastAsia"/>
            </w:rPr>
            <w:tab/>
          </w:r>
          <w:r>
            <w:rPr>
              <w:rFonts w:hint="eastAsia"/>
            </w:rPr>
            <w:fldChar w:fldCharType="begin"/>
          </w:r>
          <w:r>
            <w:rPr>
              <w:rFonts w:hint="eastAsia"/>
            </w:rPr>
            <w:instrText xml:space="preserve"> </w:instrText>
          </w:r>
          <w:r>
            <w:instrText xml:space="preserve">PAGEREF _Toc219310596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23C5FAB9">
          <w:pPr>
            <w:pStyle w:val="14"/>
            <w:tabs>
              <w:tab w:val="left" w:pos="440"/>
              <w:tab w:val="right" w:leader="dot" w:pos="8296"/>
            </w:tabs>
            <w:spacing w:line="360" w:lineRule="auto"/>
          </w:pPr>
          <w:r>
            <w:fldChar w:fldCharType="begin"/>
          </w:r>
          <w:r>
            <w:instrText xml:space="preserve"> HYPERLINK \l "_Toc219310597" </w:instrText>
          </w:r>
          <w:r>
            <w:fldChar w:fldCharType="separate"/>
          </w:r>
          <w:r>
            <w:rPr>
              <w:rStyle w:val="20"/>
              <w:rFonts w:hint="eastAsia"/>
              <w:b/>
              <w:bCs/>
            </w:rPr>
            <w:t>5.</w:t>
          </w:r>
          <w:r>
            <w:rPr>
              <w:rFonts w:hint="eastAsia"/>
            </w:rPr>
            <w:tab/>
          </w:r>
          <w:r>
            <w:rPr>
              <w:rStyle w:val="20"/>
              <w:rFonts w:hint="eastAsia"/>
              <w:b/>
              <w:bCs/>
            </w:rPr>
            <w:t>主、辅材要求</w:t>
          </w:r>
          <w:r>
            <w:rPr>
              <w:rFonts w:hint="eastAsia"/>
            </w:rPr>
            <w:tab/>
          </w:r>
          <w:r>
            <w:rPr>
              <w:rFonts w:hint="eastAsia"/>
            </w:rPr>
            <w:fldChar w:fldCharType="begin"/>
          </w:r>
          <w:r>
            <w:rPr>
              <w:rFonts w:hint="eastAsia"/>
            </w:rPr>
            <w:instrText xml:space="preserve"> </w:instrText>
          </w:r>
          <w:r>
            <w:instrText xml:space="preserve">PAGEREF _Toc219310597 \h</w:instrText>
          </w:r>
          <w:r>
            <w:rPr>
              <w:rFonts w:hint="eastAsia"/>
            </w:rPr>
            <w:instrText xml:space="preserve"> </w:instrText>
          </w:r>
          <w:r>
            <w:rPr>
              <w:rFonts w:hint="eastAsia"/>
            </w:rPr>
            <w:fldChar w:fldCharType="separate"/>
          </w:r>
          <w:r>
            <w:t>6</w:t>
          </w:r>
          <w:r>
            <w:rPr>
              <w:rFonts w:hint="eastAsia"/>
            </w:rPr>
            <w:fldChar w:fldCharType="end"/>
          </w:r>
          <w:r>
            <w:rPr>
              <w:rFonts w:hint="eastAsia"/>
            </w:rPr>
            <w:fldChar w:fldCharType="end"/>
          </w:r>
        </w:p>
        <w:p w14:paraId="7D304892">
          <w:pPr>
            <w:pStyle w:val="14"/>
            <w:tabs>
              <w:tab w:val="left" w:pos="440"/>
              <w:tab w:val="right" w:leader="dot" w:pos="8296"/>
            </w:tabs>
            <w:spacing w:line="360" w:lineRule="auto"/>
          </w:pPr>
          <w:r>
            <w:fldChar w:fldCharType="begin"/>
          </w:r>
          <w:r>
            <w:instrText xml:space="preserve"> HYPERLINK \l "_Toc219310598" </w:instrText>
          </w:r>
          <w:r>
            <w:fldChar w:fldCharType="separate"/>
          </w:r>
          <w:r>
            <w:rPr>
              <w:rStyle w:val="20"/>
              <w:rFonts w:hint="eastAsia"/>
              <w:b/>
              <w:bCs/>
            </w:rPr>
            <w:t>6.</w:t>
          </w:r>
          <w:r>
            <w:rPr>
              <w:rFonts w:hint="eastAsia"/>
            </w:rPr>
            <w:tab/>
          </w:r>
          <w:r>
            <w:rPr>
              <w:rStyle w:val="20"/>
              <w:rFonts w:hint="eastAsia"/>
              <w:b/>
              <w:bCs/>
            </w:rPr>
            <w:t>质量保证</w:t>
          </w:r>
          <w:r>
            <w:rPr>
              <w:rFonts w:hint="eastAsia"/>
            </w:rPr>
            <w:tab/>
          </w:r>
          <w:r>
            <w:rPr>
              <w:rFonts w:hint="eastAsia"/>
            </w:rPr>
            <w:fldChar w:fldCharType="begin"/>
          </w:r>
          <w:r>
            <w:rPr>
              <w:rFonts w:hint="eastAsia"/>
            </w:rPr>
            <w:instrText xml:space="preserve"> </w:instrText>
          </w:r>
          <w:r>
            <w:instrText xml:space="preserve">PAGEREF _Toc219310598 \h</w:instrText>
          </w:r>
          <w:r>
            <w:rPr>
              <w:rFonts w:hint="eastAsia"/>
            </w:rPr>
            <w:instrText xml:space="preserve"> </w:instrText>
          </w:r>
          <w:r>
            <w:rPr>
              <w:rFonts w:hint="eastAsia"/>
            </w:rPr>
            <w:fldChar w:fldCharType="separate"/>
          </w:r>
          <w:r>
            <w:t>7</w:t>
          </w:r>
          <w:r>
            <w:rPr>
              <w:rFonts w:hint="eastAsia"/>
            </w:rPr>
            <w:fldChar w:fldCharType="end"/>
          </w:r>
          <w:r>
            <w:rPr>
              <w:rFonts w:hint="eastAsia"/>
            </w:rPr>
            <w:fldChar w:fldCharType="end"/>
          </w:r>
        </w:p>
        <w:p w14:paraId="405D002D">
          <w:pPr>
            <w:pStyle w:val="14"/>
            <w:tabs>
              <w:tab w:val="left" w:pos="440"/>
              <w:tab w:val="right" w:leader="dot" w:pos="8296"/>
            </w:tabs>
            <w:spacing w:line="360" w:lineRule="auto"/>
          </w:pPr>
          <w:r>
            <w:fldChar w:fldCharType="begin"/>
          </w:r>
          <w:r>
            <w:instrText xml:space="preserve"> HYPERLINK \l "_Toc219310599" </w:instrText>
          </w:r>
          <w:r>
            <w:fldChar w:fldCharType="separate"/>
          </w:r>
          <w:r>
            <w:rPr>
              <w:rStyle w:val="20"/>
              <w:rFonts w:hint="eastAsia"/>
              <w:b/>
              <w:bCs/>
            </w:rPr>
            <w:t>7.</w:t>
          </w:r>
          <w:r>
            <w:rPr>
              <w:rFonts w:hint="eastAsia"/>
            </w:rPr>
            <w:tab/>
          </w:r>
          <w:r>
            <w:rPr>
              <w:rStyle w:val="20"/>
              <w:rFonts w:hint="eastAsia"/>
              <w:b/>
              <w:bCs/>
            </w:rPr>
            <w:t>文件要求</w:t>
          </w:r>
          <w:r>
            <w:rPr>
              <w:rFonts w:hint="eastAsia"/>
            </w:rPr>
            <w:tab/>
          </w:r>
          <w:r>
            <w:rPr>
              <w:rFonts w:hint="eastAsia"/>
            </w:rPr>
            <w:fldChar w:fldCharType="begin"/>
          </w:r>
          <w:r>
            <w:rPr>
              <w:rFonts w:hint="eastAsia"/>
            </w:rPr>
            <w:instrText xml:space="preserve"> </w:instrText>
          </w:r>
          <w:r>
            <w:instrText xml:space="preserve">PAGEREF _Toc219310599 \h</w:instrText>
          </w:r>
          <w:r>
            <w:rPr>
              <w:rFonts w:hint="eastAsia"/>
            </w:rPr>
            <w:instrText xml:space="preserve"> </w:instrText>
          </w:r>
          <w:r>
            <w:rPr>
              <w:rFonts w:hint="eastAsia"/>
            </w:rPr>
            <w:fldChar w:fldCharType="separate"/>
          </w:r>
          <w:r>
            <w:t>8</w:t>
          </w:r>
          <w:r>
            <w:rPr>
              <w:rFonts w:hint="eastAsia"/>
            </w:rPr>
            <w:fldChar w:fldCharType="end"/>
          </w:r>
          <w:r>
            <w:rPr>
              <w:rFonts w:hint="eastAsia"/>
            </w:rPr>
            <w:fldChar w:fldCharType="end"/>
          </w:r>
        </w:p>
        <w:p w14:paraId="1BF2892C">
          <w:r>
            <w:rPr>
              <w:b/>
              <w:bCs/>
              <w:lang w:val="zh-CN"/>
            </w:rPr>
            <w:fldChar w:fldCharType="end"/>
          </w:r>
        </w:p>
      </w:sdtContent>
    </w:sdt>
    <w:p w14:paraId="5CD20B10">
      <w:pPr>
        <w:widowControl/>
        <w:spacing w:line="240" w:lineRule="auto"/>
        <w:jc w:val="left"/>
      </w:pPr>
    </w:p>
    <w:p w14:paraId="5D130751">
      <w:pPr>
        <w:widowControl/>
        <w:spacing w:line="240" w:lineRule="auto"/>
        <w:jc w:val="left"/>
      </w:pPr>
    </w:p>
    <w:p w14:paraId="06D0BC6C">
      <w:pPr>
        <w:widowControl/>
        <w:spacing w:line="240" w:lineRule="auto"/>
        <w:jc w:val="left"/>
      </w:pPr>
    </w:p>
    <w:p w14:paraId="33FC38EB">
      <w:pPr>
        <w:widowControl/>
        <w:spacing w:line="240" w:lineRule="auto"/>
        <w:jc w:val="left"/>
      </w:pPr>
      <w:r>
        <w:br w:type="page"/>
      </w:r>
    </w:p>
    <w:p w14:paraId="0A6AA4F9">
      <w:pPr>
        <w:pStyle w:val="34"/>
        <w:numPr>
          <w:ilvl w:val="0"/>
          <w:numId w:val="1"/>
        </w:numPr>
        <w:spacing w:before="156" w:beforeLines="50" w:after="156" w:afterLines="50" w:line="360" w:lineRule="auto"/>
        <w:outlineLvl w:val="0"/>
        <w:rPr>
          <w:b/>
          <w:bCs/>
          <w:sz w:val="32"/>
          <w:szCs w:val="28"/>
        </w:rPr>
      </w:pPr>
      <w:bookmarkStart w:id="0" w:name="_Toc219310593"/>
      <w:r>
        <w:rPr>
          <w:rFonts w:hint="eastAsia"/>
          <w:b/>
          <w:bCs/>
          <w:sz w:val="32"/>
          <w:szCs w:val="28"/>
        </w:rPr>
        <w:t>简介</w:t>
      </w:r>
      <w:bookmarkEnd w:id="0"/>
    </w:p>
    <w:p w14:paraId="49BA325A">
      <w:pPr>
        <w:spacing w:line="360" w:lineRule="auto"/>
        <w:ind w:firstLine="480" w:firstLineChars="200"/>
      </w:pPr>
      <w:r>
        <w:rPr>
          <w:rFonts w:hint="eastAsia"/>
        </w:rPr>
        <w:t>紧凑型聚变实验装置（BEST）磁体系统主要由TF、PF和CS磁体组成，如</w:t>
      </w:r>
      <w:r>
        <w:fldChar w:fldCharType="begin"/>
      </w:r>
      <w:r>
        <w:instrText xml:space="preserve"> </w:instrText>
      </w:r>
      <w:r>
        <w:rPr>
          <w:rFonts w:hint="eastAsia"/>
        </w:rPr>
        <w:instrText xml:space="preserve">REF _Ref219303420 \h</w:instrText>
      </w:r>
      <w:r>
        <w:instrText xml:space="preserve"> </w:instrText>
      </w:r>
      <w:r>
        <w:fldChar w:fldCharType="separate"/>
      </w:r>
      <w:r>
        <w:rPr>
          <w:rFonts w:hint="eastAsia"/>
        </w:rPr>
        <w:t xml:space="preserve">图 </w:t>
      </w:r>
      <w:r>
        <w:t>1</w:t>
      </w:r>
      <w:r>
        <w:fldChar w:fldCharType="end"/>
      </w:r>
      <w:r>
        <w:rPr>
          <w:rFonts w:hint="eastAsia"/>
        </w:rPr>
        <w:t>所示。</w:t>
      </w:r>
    </w:p>
    <w:p w14:paraId="6CCE3A8A">
      <w:pPr>
        <w:spacing w:line="360" w:lineRule="auto"/>
        <w:jc w:val="center"/>
      </w:pPr>
      <w:r>
        <w:drawing>
          <wp:inline distT="0" distB="0" distL="0" distR="0">
            <wp:extent cx="2879725" cy="2831465"/>
            <wp:effectExtent l="0" t="0" r="0" b="6985"/>
            <wp:docPr id="38181275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812753" name="图片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2880000" cy="2831500"/>
                    </a:xfrm>
                    <a:prstGeom prst="rect">
                      <a:avLst/>
                    </a:prstGeom>
                    <a:noFill/>
                    <a:ln>
                      <a:noFill/>
                    </a:ln>
                  </pic:spPr>
                </pic:pic>
              </a:graphicData>
            </a:graphic>
          </wp:inline>
        </w:drawing>
      </w:r>
    </w:p>
    <w:p w14:paraId="24DBFDE9">
      <w:pPr>
        <w:pStyle w:val="11"/>
        <w:rPr>
          <w:lang w:eastAsia="zh-CN"/>
        </w:rPr>
      </w:pPr>
      <w:bookmarkStart w:id="1" w:name="_Ref219303420"/>
      <w:r>
        <w:rPr>
          <w:rFonts w:hint="eastAsia"/>
          <w:lang w:eastAsia="zh-CN"/>
        </w:rPr>
        <w:t xml:space="preserve">图 </w:t>
      </w:r>
      <w:r>
        <w:fldChar w:fldCharType="begin"/>
      </w:r>
      <w:r>
        <w:rPr>
          <w:lang w:eastAsia="zh-CN"/>
        </w:rPr>
        <w:instrText xml:space="preserve"> </w:instrText>
      </w:r>
      <w:r>
        <w:rPr>
          <w:rFonts w:hint="eastAsia"/>
          <w:lang w:eastAsia="zh-CN"/>
        </w:rPr>
        <w:instrText xml:space="preserve">SEQ 图 \* ARABIC</w:instrText>
      </w:r>
      <w:r>
        <w:rPr>
          <w:lang w:eastAsia="zh-CN"/>
        </w:rPr>
        <w:instrText xml:space="preserve"> </w:instrText>
      </w:r>
      <w:r>
        <w:fldChar w:fldCharType="separate"/>
      </w:r>
      <w:r>
        <w:rPr>
          <w:lang w:eastAsia="zh-CN"/>
        </w:rPr>
        <w:t>1</w:t>
      </w:r>
      <w:r>
        <w:fldChar w:fldCharType="end"/>
      </w:r>
      <w:bookmarkEnd w:id="1"/>
      <w:r>
        <w:rPr>
          <w:rFonts w:hint="eastAsia"/>
          <w:lang w:eastAsia="zh-CN"/>
        </w:rPr>
        <w:t>.  BEST磁体系统示意图</w:t>
      </w:r>
    </w:p>
    <w:p w14:paraId="66BFE4D6">
      <w:pPr>
        <w:spacing w:line="360" w:lineRule="auto"/>
        <w:ind w:firstLine="480" w:firstLineChars="200"/>
      </w:pPr>
      <w:r>
        <w:rPr>
          <w:rFonts w:hint="eastAsia"/>
        </w:rPr>
        <w:t>绝缘填补块主要用于磁体系统匝间绝缘过渡区域填充、接头、氦管等特殊部位间隙填充、绕组间隙填充、TF磁体间隔断以及终端箱出线头绝缘等，绝缘填补块工作于真空环境内，所处的工作温度区间为4.2 K~300 K。采用高性能绝缘填补块可减少环氧树脂纯胶区，增加线圈的结构强度，减轻磁体重量，从而增强磁体运行稳定性和可靠性。</w:t>
      </w:r>
    </w:p>
    <w:p w14:paraId="7D20CE79">
      <w:pPr>
        <w:spacing w:line="360" w:lineRule="auto"/>
        <w:ind w:firstLine="480" w:firstLineChars="200"/>
      </w:pPr>
      <w:r>
        <w:rPr>
          <w:rFonts w:hint="eastAsia"/>
        </w:rPr>
        <w:t>用于BEST磁体系统内的绝缘填补块均由耐辐照高强度玻璃纤维板加工制造而成，如</w:t>
      </w:r>
      <w:r>
        <w:fldChar w:fldCharType="begin"/>
      </w:r>
      <w:r>
        <w:instrText xml:space="preserve"> </w:instrText>
      </w:r>
      <w:r>
        <w:rPr>
          <w:rFonts w:hint="eastAsia"/>
        </w:rPr>
        <w:instrText xml:space="preserve">REF _Ref219305539 \h</w:instrText>
      </w:r>
      <w:r>
        <w:instrText xml:space="preserve"> </w:instrText>
      </w:r>
      <w:r>
        <w:fldChar w:fldCharType="separate"/>
      </w:r>
      <w:r>
        <w:rPr>
          <w:rFonts w:hint="eastAsia"/>
        </w:rPr>
        <w:t xml:space="preserve">图 </w:t>
      </w:r>
      <w:r>
        <w:t>2</w:t>
      </w:r>
      <w:r>
        <w:fldChar w:fldCharType="end"/>
      </w:r>
      <w:r>
        <w:rPr>
          <w:rFonts w:hint="eastAsia"/>
        </w:rPr>
        <w:t>所示。</w:t>
      </w:r>
    </w:p>
    <w:p w14:paraId="3BA26186">
      <w:pPr>
        <w:spacing w:line="360" w:lineRule="auto"/>
        <w:jc w:val="center"/>
      </w:pPr>
      <w:r>
        <w:drawing>
          <wp:inline distT="0" distB="0" distL="0" distR="0">
            <wp:extent cx="3150235" cy="1792605"/>
            <wp:effectExtent l="0" t="0" r="0" b="0"/>
            <wp:docPr id="20"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19"/>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50611" cy="1792873"/>
                    </a:xfrm>
                    <a:prstGeom prst="rect">
                      <a:avLst/>
                    </a:prstGeom>
                  </pic:spPr>
                </pic:pic>
              </a:graphicData>
            </a:graphic>
          </wp:inline>
        </w:drawing>
      </w:r>
    </w:p>
    <w:p w14:paraId="7026B0B6">
      <w:pPr>
        <w:pStyle w:val="11"/>
        <w:rPr>
          <w:lang w:eastAsia="zh-CN"/>
        </w:rPr>
      </w:pPr>
      <w:bookmarkStart w:id="2" w:name="_Ref219305539"/>
      <w:r>
        <w:rPr>
          <w:rFonts w:hint="eastAsia"/>
          <w:lang w:eastAsia="zh-CN"/>
        </w:rPr>
        <w:t xml:space="preserve">图 </w:t>
      </w:r>
      <w:r>
        <w:fldChar w:fldCharType="begin"/>
      </w:r>
      <w:r>
        <w:rPr>
          <w:lang w:eastAsia="zh-CN"/>
        </w:rPr>
        <w:instrText xml:space="preserve"> </w:instrText>
      </w:r>
      <w:r>
        <w:rPr>
          <w:rFonts w:hint="eastAsia"/>
          <w:lang w:eastAsia="zh-CN"/>
        </w:rPr>
        <w:instrText xml:space="preserve">SEQ 图 \* ARABIC</w:instrText>
      </w:r>
      <w:r>
        <w:rPr>
          <w:lang w:eastAsia="zh-CN"/>
        </w:rPr>
        <w:instrText xml:space="preserve"> </w:instrText>
      </w:r>
      <w:r>
        <w:fldChar w:fldCharType="separate"/>
      </w:r>
      <w:r>
        <w:rPr>
          <w:lang w:eastAsia="zh-CN"/>
        </w:rPr>
        <w:t>2</w:t>
      </w:r>
      <w:r>
        <w:fldChar w:fldCharType="end"/>
      </w:r>
      <w:bookmarkEnd w:id="2"/>
      <w:r>
        <w:rPr>
          <w:rFonts w:hint="eastAsia"/>
          <w:lang w:eastAsia="zh-CN"/>
        </w:rPr>
        <w:t>.  耐辐照高强度玻璃纤维板</w:t>
      </w:r>
    </w:p>
    <w:p w14:paraId="1E98AC26">
      <w:pPr>
        <w:spacing w:line="360" w:lineRule="auto"/>
        <w:ind w:firstLine="480" w:firstLineChars="200"/>
      </w:pPr>
      <w:r>
        <w:rPr>
          <w:rFonts w:hint="eastAsia"/>
        </w:rPr>
        <w:t>耐辐照高强度玻璃纤维板是由耐辐照高强度玻璃丝布和环氧树脂构成的复合材料，其制备过程主要包括玻璃丝布铺板、玻璃丝布真空脱气、环氧树脂混合、注胶、固化及拆模等，如</w:t>
      </w:r>
      <w:r>
        <w:fldChar w:fldCharType="begin"/>
      </w:r>
      <w:r>
        <w:instrText xml:space="preserve"> </w:instrText>
      </w:r>
      <w:r>
        <w:rPr>
          <w:rFonts w:hint="eastAsia"/>
        </w:rPr>
        <w:instrText xml:space="preserve">REF _Ref219304122 \h</w:instrText>
      </w:r>
      <w:r>
        <w:instrText xml:space="preserve"> </w:instrText>
      </w:r>
      <w:r>
        <w:fldChar w:fldCharType="separate"/>
      </w:r>
      <w:r>
        <w:rPr>
          <w:rFonts w:hint="eastAsia"/>
        </w:rPr>
        <w:t xml:space="preserve">图 </w:t>
      </w:r>
      <w:r>
        <w:t>3</w:t>
      </w:r>
      <w:r>
        <w:fldChar w:fldCharType="end"/>
      </w:r>
      <w:r>
        <w:rPr>
          <w:rFonts w:hint="eastAsia"/>
        </w:rPr>
        <w:t>所示。</w:t>
      </w:r>
    </w:p>
    <w:p w14:paraId="325A5051">
      <w:pPr>
        <w:spacing w:line="360" w:lineRule="auto"/>
        <w:jc w:val="center"/>
      </w:pPr>
      <w:r>
        <w:drawing>
          <wp:inline distT="0" distB="0" distL="0" distR="0">
            <wp:extent cx="3959860" cy="734060"/>
            <wp:effectExtent l="0" t="0" r="2540" b="8890"/>
            <wp:docPr id="194759600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596000" name="图片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3960000" cy="734644"/>
                    </a:xfrm>
                    <a:prstGeom prst="rect">
                      <a:avLst/>
                    </a:prstGeom>
                    <a:noFill/>
                  </pic:spPr>
                </pic:pic>
              </a:graphicData>
            </a:graphic>
          </wp:inline>
        </w:drawing>
      </w:r>
    </w:p>
    <w:p w14:paraId="1C175AC3">
      <w:pPr>
        <w:pStyle w:val="11"/>
        <w:rPr>
          <w:lang w:eastAsia="zh-CN"/>
        </w:rPr>
      </w:pPr>
      <w:bookmarkStart w:id="3" w:name="_Ref219304122"/>
      <w:r>
        <w:rPr>
          <w:rFonts w:hint="eastAsia"/>
          <w:lang w:eastAsia="zh-CN"/>
        </w:rPr>
        <w:t xml:space="preserve">图 </w:t>
      </w:r>
      <w:r>
        <w:fldChar w:fldCharType="begin"/>
      </w:r>
      <w:r>
        <w:rPr>
          <w:lang w:eastAsia="zh-CN"/>
        </w:rPr>
        <w:instrText xml:space="preserve"> </w:instrText>
      </w:r>
      <w:r>
        <w:rPr>
          <w:rFonts w:hint="eastAsia"/>
          <w:lang w:eastAsia="zh-CN"/>
        </w:rPr>
        <w:instrText xml:space="preserve">SEQ 图 \* ARABIC</w:instrText>
      </w:r>
      <w:r>
        <w:rPr>
          <w:lang w:eastAsia="zh-CN"/>
        </w:rPr>
        <w:instrText xml:space="preserve"> </w:instrText>
      </w:r>
      <w:r>
        <w:fldChar w:fldCharType="separate"/>
      </w:r>
      <w:r>
        <w:rPr>
          <w:lang w:eastAsia="zh-CN"/>
        </w:rPr>
        <w:t>3</w:t>
      </w:r>
      <w:r>
        <w:fldChar w:fldCharType="end"/>
      </w:r>
      <w:bookmarkEnd w:id="3"/>
      <w:r>
        <w:rPr>
          <w:rFonts w:hint="eastAsia"/>
          <w:lang w:eastAsia="zh-CN"/>
        </w:rPr>
        <w:t>.  耐辐照高强度玻璃纤维板制备过程</w:t>
      </w:r>
    </w:p>
    <w:p w14:paraId="0C5056CC">
      <w:pPr>
        <w:spacing w:line="360" w:lineRule="auto"/>
        <w:ind w:firstLine="480" w:firstLineChars="200"/>
      </w:pPr>
    </w:p>
    <w:p w14:paraId="094C32F2">
      <w:pPr>
        <w:pStyle w:val="34"/>
        <w:numPr>
          <w:ilvl w:val="0"/>
          <w:numId w:val="1"/>
        </w:numPr>
        <w:spacing w:before="156" w:beforeLines="50" w:after="156" w:afterLines="50" w:line="360" w:lineRule="auto"/>
        <w:outlineLvl w:val="0"/>
        <w:rPr>
          <w:b/>
          <w:bCs/>
          <w:sz w:val="32"/>
          <w:szCs w:val="28"/>
        </w:rPr>
      </w:pPr>
      <w:bookmarkStart w:id="4" w:name="_Toc219310594"/>
      <w:r>
        <w:rPr>
          <w:rFonts w:hint="eastAsia"/>
          <w:b/>
          <w:bCs/>
          <w:sz w:val="32"/>
          <w:szCs w:val="28"/>
        </w:rPr>
        <w:t>范围</w:t>
      </w:r>
      <w:bookmarkEnd w:id="4"/>
    </w:p>
    <w:p w14:paraId="751C59F7">
      <w:pPr>
        <w:spacing w:line="360" w:lineRule="auto"/>
        <w:ind w:firstLine="480" w:firstLineChars="200"/>
      </w:pPr>
      <w:r>
        <w:rPr>
          <w:rFonts w:hint="eastAsia"/>
        </w:rPr>
        <w:t>本技术规范内容为BEST磁体耐辐照高强度玻璃纤维板制造技术要求、验收要求、质量保证、文件要求等。</w:t>
      </w:r>
    </w:p>
    <w:p w14:paraId="2CDC4794">
      <w:pPr>
        <w:spacing w:line="360" w:lineRule="auto"/>
        <w:ind w:firstLine="480" w:firstLineChars="200"/>
      </w:pPr>
    </w:p>
    <w:p w14:paraId="6A27D0DA">
      <w:pPr>
        <w:pStyle w:val="34"/>
        <w:numPr>
          <w:ilvl w:val="0"/>
          <w:numId w:val="1"/>
        </w:numPr>
        <w:spacing w:before="156" w:beforeLines="50" w:after="156" w:afterLines="50" w:line="360" w:lineRule="auto"/>
        <w:outlineLvl w:val="0"/>
        <w:rPr>
          <w:b/>
          <w:bCs/>
          <w:sz w:val="32"/>
          <w:szCs w:val="28"/>
        </w:rPr>
      </w:pPr>
      <w:bookmarkStart w:id="5" w:name="_Toc219310595"/>
      <w:r>
        <w:rPr>
          <w:rFonts w:hint="eastAsia"/>
          <w:b/>
          <w:bCs/>
          <w:sz w:val="32"/>
          <w:szCs w:val="28"/>
        </w:rPr>
        <w:t>技术要求</w:t>
      </w:r>
      <w:bookmarkEnd w:id="5"/>
    </w:p>
    <w:p w14:paraId="110ABAA4">
      <w:pPr>
        <w:pStyle w:val="34"/>
        <w:numPr>
          <w:ilvl w:val="0"/>
          <w:numId w:val="2"/>
        </w:numPr>
        <w:spacing w:line="360" w:lineRule="auto"/>
      </w:pPr>
      <w:r>
        <w:rPr>
          <w:rFonts w:hint="eastAsia"/>
        </w:rPr>
        <w:t>耐辐照高强度玻璃纤维板数量（合计约2</w:t>
      </w:r>
      <w:r>
        <w:t>58</w:t>
      </w:r>
      <w:r>
        <w:rPr>
          <w:rFonts w:hint="eastAsia"/>
        </w:rPr>
        <w:t>件）及尺寸（</w:t>
      </w:r>
      <w:r>
        <w:rPr>
          <w:rFonts w:cs="Times New Roman"/>
        </w:rPr>
        <w:t>1270×2400mm</w:t>
      </w:r>
      <w:r>
        <w:rPr>
          <w:rFonts w:hint="eastAsia"/>
        </w:rPr>
        <w:t>）应满足BEST磁体所有绝缘填补块加工制造要求，绝缘填补块零部件信息如</w:t>
      </w:r>
      <w:r>
        <w:fldChar w:fldCharType="begin"/>
      </w:r>
      <w:r>
        <w:instrText xml:space="preserve"> </w:instrText>
      </w:r>
      <w:r>
        <w:rPr>
          <w:rFonts w:hint="eastAsia"/>
        </w:rPr>
        <w:instrText xml:space="preserve">REF _Ref219306125 \h</w:instrText>
      </w:r>
      <w:r>
        <w:instrText xml:space="preserve"> </w:instrText>
      </w:r>
      <w:r>
        <w:fldChar w:fldCharType="separate"/>
      </w:r>
      <w:r>
        <w:rPr>
          <w:rFonts w:hint="eastAsia"/>
        </w:rPr>
        <w:t xml:space="preserve">表 </w:t>
      </w:r>
      <w:r>
        <w:t>1</w:t>
      </w:r>
      <w:r>
        <w:fldChar w:fldCharType="end"/>
      </w:r>
      <w:r>
        <w:rPr>
          <w:rFonts w:hint="eastAsia"/>
        </w:rPr>
        <w:t>所示。</w:t>
      </w:r>
    </w:p>
    <w:p w14:paraId="18CEE67F">
      <w:pPr>
        <w:pStyle w:val="11"/>
        <w:rPr>
          <w:lang w:eastAsia="zh-CN"/>
        </w:rPr>
      </w:pPr>
      <w:bookmarkStart w:id="6" w:name="_Ref219306125"/>
      <w:r>
        <w:rPr>
          <w:rFonts w:hint="eastAsia"/>
          <w:lang w:eastAsia="zh-CN"/>
        </w:rPr>
        <w:t xml:space="preserve">表 </w:t>
      </w:r>
      <w:r>
        <w:fldChar w:fldCharType="begin"/>
      </w:r>
      <w:r>
        <w:rPr>
          <w:lang w:eastAsia="zh-CN"/>
        </w:rPr>
        <w:instrText xml:space="preserve"> </w:instrText>
      </w:r>
      <w:r>
        <w:rPr>
          <w:rFonts w:hint="eastAsia"/>
          <w:lang w:eastAsia="zh-CN"/>
        </w:rPr>
        <w:instrText xml:space="preserve">SEQ 表 \* ARABIC</w:instrText>
      </w:r>
      <w:r>
        <w:rPr>
          <w:lang w:eastAsia="zh-CN"/>
        </w:rPr>
        <w:instrText xml:space="preserve"> </w:instrText>
      </w:r>
      <w:r>
        <w:fldChar w:fldCharType="separate"/>
      </w:r>
      <w:r>
        <w:rPr>
          <w:lang w:eastAsia="zh-CN"/>
        </w:rPr>
        <w:t>1</w:t>
      </w:r>
      <w:r>
        <w:fldChar w:fldCharType="end"/>
      </w:r>
      <w:bookmarkEnd w:id="6"/>
      <w:r>
        <w:rPr>
          <w:rFonts w:hint="eastAsia"/>
          <w:lang w:eastAsia="zh-CN"/>
        </w:rPr>
        <w:t>.  BEST磁体系统绝缘填补块信息</w:t>
      </w:r>
    </w:p>
    <w:tbl>
      <w:tblPr>
        <w:tblStyle w:val="17"/>
        <w:tblW w:w="4065"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9"/>
        <w:gridCol w:w="3460"/>
        <w:gridCol w:w="1224"/>
        <w:gridCol w:w="1132"/>
      </w:tblGrid>
      <w:tr w14:paraId="3CFED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689" w:type="pct"/>
            <w:vAlign w:val="center"/>
          </w:tcPr>
          <w:p w14:paraId="0D0AC833">
            <w:pPr>
              <w:adjustRightInd w:val="0"/>
              <w:snapToGrid w:val="0"/>
              <w:spacing w:line="240" w:lineRule="auto"/>
              <w:jc w:val="center"/>
              <w:rPr>
                <w:rFonts w:cs="Times New Roman"/>
                <w:szCs w:val="24"/>
              </w:rPr>
            </w:pPr>
            <w:r>
              <w:rPr>
                <w:rFonts w:hint="eastAsia"/>
              </w:rPr>
              <w:t>序号</w:t>
            </w:r>
          </w:p>
        </w:tc>
        <w:tc>
          <w:tcPr>
            <w:tcW w:w="2565" w:type="pct"/>
            <w:vAlign w:val="center"/>
          </w:tcPr>
          <w:p w14:paraId="71AF02B3">
            <w:pPr>
              <w:widowControl/>
              <w:adjustRightInd w:val="0"/>
              <w:snapToGrid w:val="0"/>
              <w:spacing w:line="240" w:lineRule="auto"/>
              <w:jc w:val="center"/>
              <w:rPr>
                <w:rFonts w:cs="Times New Roman"/>
                <w:color w:val="000000"/>
                <w:kern w:val="0"/>
                <w:szCs w:val="24"/>
              </w:rPr>
            </w:pPr>
            <w:r>
              <w:rPr>
                <w:rFonts w:hint="eastAsia"/>
              </w:rPr>
              <w:t>类别</w:t>
            </w:r>
          </w:p>
        </w:tc>
        <w:tc>
          <w:tcPr>
            <w:tcW w:w="907" w:type="pct"/>
            <w:vAlign w:val="center"/>
          </w:tcPr>
          <w:p w14:paraId="52E22EDF">
            <w:pPr>
              <w:widowControl/>
              <w:adjustRightInd w:val="0"/>
              <w:snapToGrid w:val="0"/>
              <w:spacing w:line="240" w:lineRule="auto"/>
              <w:jc w:val="center"/>
              <w:rPr>
                <w:rFonts w:cs="Times New Roman"/>
                <w:color w:val="000000"/>
                <w:kern w:val="0"/>
                <w:szCs w:val="24"/>
              </w:rPr>
            </w:pPr>
            <w:r>
              <w:rPr>
                <w:rFonts w:hint="eastAsia"/>
              </w:rPr>
              <w:t>数量</w:t>
            </w:r>
          </w:p>
        </w:tc>
        <w:tc>
          <w:tcPr>
            <w:tcW w:w="839" w:type="pct"/>
            <w:vAlign w:val="center"/>
          </w:tcPr>
          <w:p w14:paraId="4A2D0AA9">
            <w:pPr>
              <w:adjustRightInd w:val="0"/>
              <w:snapToGrid w:val="0"/>
              <w:spacing w:line="240" w:lineRule="auto"/>
              <w:jc w:val="center"/>
              <w:rPr>
                <w:rFonts w:cs="Times New Roman"/>
                <w:szCs w:val="24"/>
              </w:rPr>
            </w:pPr>
            <w:r>
              <w:rPr>
                <w:rFonts w:hint="eastAsia" w:cs="Times New Roman"/>
                <w:szCs w:val="24"/>
              </w:rPr>
              <w:t>单位</w:t>
            </w:r>
          </w:p>
        </w:tc>
      </w:tr>
      <w:tr w14:paraId="2E703A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689" w:type="pct"/>
            <w:vAlign w:val="center"/>
          </w:tcPr>
          <w:p w14:paraId="796F2734">
            <w:pPr>
              <w:adjustRightInd w:val="0"/>
              <w:snapToGrid w:val="0"/>
              <w:spacing w:line="240" w:lineRule="auto"/>
              <w:jc w:val="center"/>
              <w:rPr>
                <w:rFonts w:cs="Times New Roman"/>
                <w:szCs w:val="24"/>
              </w:rPr>
            </w:pPr>
            <w:r>
              <w:rPr>
                <w:rFonts w:hint="eastAsia"/>
              </w:rPr>
              <w:t>1</w:t>
            </w:r>
          </w:p>
        </w:tc>
        <w:tc>
          <w:tcPr>
            <w:tcW w:w="2565" w:type="pct"/>
            <w:vAlign w:val="center"/>
          </w:tcPr>
          <w:p w14:paraId="383FE888">
            <w:pPr>
              <w:widowControl/>
              <w:adjustRightInd w:val="0"/>
              <w:snapToGrid w:val="0"/>
              <w:spacing w:line="240" w:lineRule="auto"/>
              <w:jc w:val="center"/>
              <w:rPr>
                <w:rFonts w:cs="Times New Roman"/>
                <w:color w:val="000000"/>
                <w:kern w:val="0"/>
                <w:szCs w:val="24"/>
              </w:rPr>
            </w:pPr>
            <w:r>
              <w:rPr>
                <w:rFonts w:hint="eastAsia"/>
              </w:rPr>
              <w:t>TF 绝缘填补块玻璃纤维板</w:t>
            </w:r>
          </w:p>
        </w:tc>
        <w:tc>
          <w:tcPr>
            <w:tcW w:w="907" w:type="pct"/>
            <w:vAlign w:val="center"/>
          </w:tcPr>
          <w:p w14:paraId="54E15F3F">
            <w:pPr>
              <w:widowControl/>
              <w:adjustRightInd w:val="0"/>
              <w:snapToGrid w:val="0"/>
              <w:spacing w:line="240" w:lineRule="auto"/>
              <w:jc w:val="center"/>
              <w:rPr>
                <w:rFonts w:cs="Times New Roman"/>
                <w:color w:val="000000"/>
                <w:kern w:val="0"/>
                <w:szCs w:val="24"/>
              </w:rPr>
            </w:pPr>
            <w:r>
              <w:rPr>
                <w:rFonts w:cs="Times New Roman"/>
                <w:color w:val="000000"/>
                <w:kern w:val="0"/>
                <w:szCs w:val="24"/>
              </w:rPr>
              <w:t>155</w:t>
            </w:r>
          </w:p>
        </w:tc>
        <w:tc>
          <w:tcPr>
            <w:tcW w:w="839" w:type="pct"/>
            <w:vAlign w:val="center"/>
          </w:tcPr>
          <w:p w14:paraId="650FE926">
            <w:pPr>
              <w:adjustRightInd w:val="0"/>
              <w:snapToGrid w:val="0"/>
              <w:spacing w:line="240" w:lineRule="auto"/>
              <w:jc w:val="center"/>
              <w:rPr>
                <w:rFonts w:cs="Times New Roman"/>
                <w:szCs w:val="24"/>
              </w:rPr>
            </w:pPr>
            <w:r>
              <w:rPr>
                <w:rFonts w:hint="eastAsia" w:cs="Times New Roman"/>
                <w:szCs w:val="24"/>
              </w:rPr>
              <w:t>件</w:t>
            </w:r>
          </w:p>
        </w:tc>
      </w:tr>
      <w:tr w14:paraId="7C21AD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689" w:type="pct"/>
            <w:vAlign w:val="center"/>
          </w:tcPr>
          <w:p w14:paraId="2290C9E6">
            <w:pPr>
              <w:adjustRightInd w:val="0"/>
              <w:snapToGrid w:val="0"/>
              <w:spacing w:line="240" w:lineRule="auto"/>
              <w:jc w:val="center"/>
              <w:rPr>
                <w:rFonts w:cs="Times New Roman"/>
                <w:szCs w:val="24"/>
              </w:rPr>
            </w:pPr>
            <w:r>
              <w:rPr>
                <w:rFonts w:hint="eastAsia"/>
              </w:rPr>
              <w:t>2</w:t>
            </w:r>
          </w:p>
        </w:tc>
        <w:tc>
          <w:tcPr>
            <w:tcW w:w="2565" w:type="pct"/>
            <w:vAlign w:val="center"/>
          </w:tcPr>
          <w:p w14:paraId="279E3A73">
            <w:pPr>
              <w:widowControl/>
              <w:adjustRightInd w:val="0"/>
              <w:snapToGrid w:val="0"/>
              <w:spacing w:line="240" w:lineRule="auto"/>
              <w:jc w:val="center"/>
              <w:rPr>
                <w:rFonts w:cs="Times New Roman"/>
                <w:color w:val="000000"/>
                <w:kern w:val="0"/>
                <w:szCs w:val="24"/>
              </w:rPr>
            </w:pPr>
            <w:r>
              <w:rPr>
                <w:rFonts w:hint="eastAsia"/>
              </w:rPr>
              <w:t>PF 绝缘填补块玻璃纤维板</w:t>
            </w:r>
          </w:p>
        </w:tc>
        <w:tc>
          <w:tcPr>
            <w:tcW w:w="907" w:type="pct"/>
            <w:vAlign w:val="center"/>
          </w:tcPr>
          <w:p w14:paraId="18B1A9F6">
            <w:pPr>
              <w:widowControl/>
              <w:adjustRightInd w:val="0"/>
              <w:snapToGrid w:val="0"/>
              <w:spacing w:line="240" w:lineRule="auto"/>
              <w:jc w:val="center"/>
              <w:rPr>
                <w:rFonts w:cs="Times New Roman"/>
                <w:color w:val="000000"/>
                <w:kern w:val="0"/>
                <w:szCs w:val="24"/>
              </w:rPr>
            </w:pPr>
            <w:r>
              <w:rPr>
                <w:rFonts w:cs="Times New Roman"/>
                <w:color w:val="000000"/>
                <w:kern w:val="0"/>
                <w:szCs w:val="24"/>
              </w:rPr>
              <w:t>56</w:t>
            </w:r>
          </w:p>
        </w:tc>
        <w:tc>
          <w:tcPr>
            <w:tcW w:w="839" w:type="pct"/>
            <w:vAlign w:val="center"/>
          </w:tcPr>
          <w:p w14:paraId="72D1F7F0">
            <w:pPr>
              <w:adjustRightInd w:val="0"/>
              <w:snapToGrid w:val="0"/>
              <w:spacing w:line="240" w:lineRule="auto"/>
              <w:jc w:val="center"/>
              <w:rPr>
                <w:rFonts w:cs="Times New Roman"/>
                <w:szCs w:val="24"/>
              </w:rPr>
            </w:pPr>
            <w:r>
              <w:rPr>
                <w:rFonts w:hint="eastAsia" w:cs="Times New Roman"/>
                <w:szCs w:val="24"/>
              </w:rPr>
              <w:t>件</w:t>
            </w:r>
          </w:p>
        </w:tc>
      </w:tr>
      <w:tr w14:paraId="612B47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9" w:hRule="atLeast"/>
          <w:jc w:val="center"/>
        </w:trPr>
        <w:tc>
          <w:tcPr>
            <w:tcW w:w="689" w:type="pct"/>
            <w:vAlign w:val="center"/>
          </w:tcPr>
          <w:p w14:paraId="330AA08F">
            <w:pPr>
              <w:adjustRightInd w:val="0"/>
              <w:snapToGrid w:val="0"/>
              <w:spacing w:line="240" w:lineRule="auto"/>
              <w:jc w:val="center"/>
              <w:rPr>
                <w:rFonts w:cs="Times New Roman"/>
                <w:szCs w:val="24"/>
              </w:rPr>
            </w:pPr>
            <w:r>
              <w:rPr>
                <w:rFonts w:hint="eastAsia"/>
              </w:rPr>
              <w:t>3</w:t>
            </w:r>
          </w:p>
        </w:tc>
        <w:tc>
          <w:tcPr>
            <w:tcW w:w="2565" w:type="pct"/>
            <w:vAlign w:val="center"/>
          </w:tcPr>
          <w:p w14:paraId="39BE4E50">
            <w:pPr>
              <w:widowControl/>
              <w:adjustRightInd w:val="0"/>
              <w:snapToGrid w:val="0"/>
              <w:spacing w:line="240" w:lineRule="auto"/>
              <w:jc w:val="center"/>
              <w:rPr>
                <w:rFonts w:cs="Times New Roman"/>
                <w:color w:val="000000"/>
                <w:kern w:val="0"/>
                <w:szCs w:val="24"/>
              </w:rPr>
            </w:pPr>
            <w:r>
              <w:rPr>
                <w:rFonts w:hint="eastAsia"/>
              </w:rPr>
              <w:t>CS 绝缘填补块玻璃纤维板</w:t>
            </w:r>
          </w:p>
        </w:tc>
        <w:tc>
          <w:tcPr>
            <w:tcW w:w="907" w:type="pct"/>
            <w:vAlign w:val="center"/>
          </w:tcPr>
          <w:p w14:paraId="2B2589A7">
            <w:pPr>
              <w:widowControl/>
              <w:adjustRightInd w:val="0"/>
              <w:snapToGrid w:val="0"/>
              <w:spacing w:line="240" w:lineRule="auto"/>
              <w:jc w:val="center"/>
              <w:rPr>
                <w:rFonts w:cs="Times New Roman"/>
                <w:color w:val="000000"/>
                <w:kern w:val="0"/>
                <w:szCs w:val="24"/>
              </w:rPr>
            </w:pPr>
            <w:r>
              <w:rPr>
                <w:rFonts w:cs="Times New Roman"/>
                <w:color w:val="000000"/>
                <w:kern w:val="0"/>
                <w:szCs w:val="24"/>
              </w:rPr>
              <w:t>47</w:t>
            </w:r>
          </w:p>
        </w:tc>
        <w:tc>
          <w:tcPr>
            <w:tcW w:w="839" w:type="pct"/>
            <w:vAlign w:val="center"/>
          </w:tcPr>
          <w:p w14:paraId="5A1E8D9B">
            <w:pPr>
              <w:adjustRightInd w:val="0"/>
              <w:snapToGrid w:val="0"/>
              <w:spacing w:line="240" w:lineRule="auto"/>
              <w:jc w:val="center"/>
              <w:rPr>
                <w:rFonts w:cs="Times New Roman"/>
                <w:szCs w:val="24"/>
              </w:rPr>
            </w:pPr>
            <w:r>
              <w:rPr>
                <w:rFonts w:hint="eastAsia" w:cs="Times New Roman"/>
                <w:szCs w:val="24"/>
              </w:rPr>
              <w:t>件</w:t>
            </w:r>
          </w:p>
        </w:tc>
      </w:tr>
    </w:tbl>
    <w:p w14:paraId="016889CC">
      <w:pPr>
        <w:pStyle w:val="34"/>
        <w:numPr>
          <w:ilvl w:val="0"/>
          <w:numId w:val="2"/>
        </w:numPr>
        <w:spacing w:line="360" w:lineRule="auto"/>
      </w:pPr>
      <w:r>
        <w:rPr>
          <w:rFonts w:hint="eastAsia"/>
        </w:rPr>
        <w:t xml:space="preserve">玻璃丝布铺板所用底模材料为钢化玻璃，在玻璃丝布真空脱气和树脂固化过程中不可碎裂（树脂固化最高温度130 </w:t>
      </w:r>
      <w:r>
        <w:rPr>
          <w:rFonts w:cs="Times New Roman"/>
        </w:rPr>
        <w:t>℃</w:t>
      </w:r>
      <w:r>
        <w:rPr>
          <w:rFonts w:hint="eastAsia"/>
        </w:rPr>
        <w:t>）；</w:t>
      </w:r>
    </w:p>
    <w:p w14:paraId="63DA7746">
      <w:pPr>
        <w:pStyle w:val="34"/>
        <w:numPr>
          <w:ilvl w:val="0"/>
          <w:numId w:val="2"/>
        </w:numPr>
        <w:spacing w:line="360" w:lineRule="auto"/>
      </w:pPr>
      <w:r>
        <w:rPr>
          <w:rFonts w:hint="eastAsia"/>
        </w:rPr>
        <w:t>底模尺寸能够满足不同规格的玻璃纤维板制作时的铺布要求；</w:t>
      </w:r>
    </w:p>
    <w:p w14:paraId="210783E4">
      <w:pPr>
        <w:pStyle w:val="34"/>
        <w:numPr>
          <w:ilvl w:val="0"/>
          <w:numId w:val="2"/>
        </w:numPr>
        <w:spacing w:line="360" w:lineRule="auto"/>
      </w:pPr>
      <w:r>
        <w:rPr>
          <w:rFonts w:hint="eastAsia"/>
        </w:rPr>
        <w:t>玻璃丝布铺板前须用酒精擦拭底模表面，直到使用洁净无纺布擦拭后，无纺布上无肉眼无可见灰尘及油渍；</w:t>
      </w:r>
    </w:p>
    <w:p w14:paraId="275738E6">
      <w:pPr>
        <w:pStyle w:val="34"/>
        <w:numPr>
          <w:ilvl w:val="0"/>
          <w:numId w:val="2"/>
        </w:numPr>
        <w:spacing w:line="360" w:lineRule="auto"/>
      </w:pPr>
      <w:r>
        <w:rPr>
          <w:rFonts w:hint="eastAsia"/>
        </w:rPr>
        <w:t>玻璃丝布铺板前应使用洁无纺布蘸取环氧脱模剂涂在底模表面，涂敷不少于2次，每次间隔12小时；</w:t>
      </w:r>
    </w:p>
    <w:p w14:paraId="78C441EA">
      <w:pPr>
        <w:pStyle w:val="34"/>
        <w:numPr>
          <w:ilvl w:val="0"/>
          <w:numId w:val="2"/>
        </w:numPr>
        <w:spacing w:line="360" w:lineRule="auto"/>
      </w:pPr>
      <w:r>
        <w:rPr>
          <w:rFonts w:hint="eastAsia"/>
        </w:rPr>
        <w:t>铺布过程中须严格控制玻璃丝布尺寸，不同层玻璃丝布错边尺寸不得超过5 mm；</w:t>
      </w:r>
    </w:p>
    <w:p w14:paraId="4F60A455">
      <w:pPr>
        <w:pStyle w:val="34"/>
        <w:numPr>
          <w:ilvl w:val="0"/>
          <w:numId w:val="2"/>
        </w:numPr>
        <w:spacing w:line="360" w:lineRule="auto"/>
      </w:pPr>
      <w:r>
        <w:rPr>
          <w:rFonts w:hint="eastAsia"/>
        </w:rPr>
        <w:t>玻璃丝布铺板完成后须在上表面依次铺设聚四氟乙烯脱模布、导流网，在真空抽口位置铺设透气毡，并通过袋模进行密封；</w:t>
      </w:r>
    </w:p>
    <w:p w14:paraId="702F6E99">
      <w:pPr>
        <w:pStyle w:val="34"/>
        <w:numPr>
          <w:ilvl w:val="0"/>
          <w:numId w:val="2"/>
        </w:numPr>
        <w:spacing w:line="360" w:lineRule="auto"/>
      </w:pPr>
      <w:r>
        <w:rPr>
          <w:rFonts w:hint="eastAsia"/>
        </w:rPr>
        <w:t>玻璃丝布脱气过程应严格按照</w:t>
      </w:r>
      <w:r>
        <w:fldChar w:fldCharType="begin"/>
      </w:r>
      <w:r>
        <w:instrText xml:space="preserve"> </w:instrText>
      </w:r>
      <w:r>
        <w:rPr>
          <w:rFonts w:hint="eastAsia"/>
        </w:rPr>
        <w:instrText xml:space="preserve">REF _Ref219307295 \h</w:instrText>
      </w:r>
      <w:r>
        <w:instrText xml:space="preserve"> </w:instrText>
      </w:r>
      <w:r>
        <w:fldChar w:fldCharType="separate"/>
      </w:r>
      <w:r>
        <w:rPr>
          <w:rFonts w:hint="eastAsia"/>
        </w:rPr>
        <w:t xml:space="preserve">图 </w:t>
      </w:r>
      <w:r>
        <w:t>4</w:t>
      </w:r>
      <w:r>
        <w:fldChar w:fldCharType="end"/>
      </w:r>
      <w:r>
        <w:rPr>
          <w:rFonts w:hint="eastAsia"/>
        </w:rPr>
        <w:t>中的温度曲线进行加热烘烤；</w:t>
      </w:r>
    </w:p>
    <w:p w14:paraId="764CB99C">
      <w:pPr>
        <w:spacing w:line="360" w:lineRule="auto"/>
        <w:jc w:val="center"/>
      </w:pPr>
      <w:r>
        <w:drawing>
          <wp:inline distT="0" distB="0" distL="0" distR="0">
            <wp:extent cx="3599815" cy="2226945"/>
            <wp:effectExtent l="0" t="0" r="635" b="1905"/>
            <wp:docPr id="184856346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563468" name="图片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3600000" cy="2227338"/>
                    </a:xfrm>
                    <a:prstGeom prst="rect">
                      <a:avLst/>
                    </a:prstGeom>
                    <a:noFill/>
                  </pic:spPr>
                </pic:pic>
              </a:graphicData>
            </a:graphic>
          </wp:inline>
        </w:drawing>
      </w:r>
    </w:p>
    <w:p w14:paraId="6E486EF7">
      <w:pPr>
        <w:pStyle w:val="11"/>
        <w:rPr>
          <w:lang w:eastAsia="zh-CN"/>
        </w:rPr>
      </w:pPr>
      <w:bookmarkStart w:id="7" w:name="_Ref219307295"/>
      <w:r>
        <w:rPr>
          <w:rFonts w:hint="eastAsia"/>
          <w:lang w:eastAsia="zh-CN"/>
        </w:rPr>
        <w:t xml:space="preserve">图 </w:t>
      </w:r>
      <w:r>
        <w:fldChar w:fldCharType="begin"/>
      </w:r>
      <w:r>
        <w:rPr>
          <w:lang w:eastAsia="zh-CN"/>
        </w:rPr>
        <w:instrText xml:space="preserve"> </w:instrText>
      </w:r>
      <w:r>
        <w:rPr>
          <w:rFonts w:hint="eastAsia"/>
          <w:lang w:eastAsia="zh-CN"/>
        </w:rPr>
        <w:instrText xml:space="preserve">SEQ 图 \* ARABIC</w:instrText>
      </w:r>
      <w:r>
        <w:rPr>
          <w:lang w:eastAsia="zh-CN"/>
        </w:rPr>
        <w:instrText xml:space="preserve"> </w:instrText>
      </w:r>
      <w:r>
        <w:fldChar w:fldCharType="separate"/>
      </w:r>
      <w:r>
        <w:rPr>
          <w:lang w:eastAsia="zh-CN"/>
        </w:rPr>
        <w:t>4</w:t>
      </w:r>
      <w:r>
        <w:fldChar w:fldCharType="end"/>
      </w:r>
      <w:bookmarkEnd w:id="7"/>
      <w:r>
        <w:rPr>
          <w:rFonts w:hint="eastAsia"/>
          <w:lang w:eastAsia="zh-CN"/>
        </w:rPr>
        <w:t>.  玻璃丝布加热脱气曲线</w:t>
      </w:r>
    </w:p>
    <w:p w14:paraId="6B275248">
      <w:pPr>
        <w:pStyle w:val="34"/>
        <w:numPr>
          <w:ilvl w:val="0"/>
          <w:numId w:val="2"/>
        </w:numPr>
        <w:spacing w:line="360" w:lineRule="auto"/>
      </w:pPr>
      <w:r>
        <w:rPr>
          <w:rFonts w:hint="eastAsia"/>
        </w:rPr>
        <w:t>玻璃丝布脱气过程中，袋模内真空度须优于300 Pa；</w:t>
      </w:r>
    </w:p>
    <w:p w14:paraId="0911FE44">
      <w:pPr>
        <w:pStyle w:val="34"/>
        <w:numPr>
          <w:ilvl w:val="0"/>
          <w:numId w:val="2"/>
        </w:numPr>
        <w:spacing w:line="360" w:lineRule="auto"/>
      </w:pPr>
      <w:r>
        <w:rPr>
          <w:rFonts w:hint="eastAsia"/>
        </w:rPr>
        <w:t>树脂制备过程中，树脂:固化剂:</w:t>
      </w:r>
      <w:r>
        <w:rPr>
          <w:rFonts w:hint="eastAsia" w:asciiTheme="minorEastAsia" w:hAnsiTheme="minorEastAsia"/>
        </w:rPr>
        <w:t>促进剂</w:t>
      </w:r>
      <w:r>
        <w:rPr>
          <w:rFonts w:hint="eastAsia"/>
        </w:rPr>
        <w:t>=100:82:0.25，称重时计算重量与实际重量偏差不得超过2 g；</w:t>
      </w:r>
    </w:p>
    <w:p w14:paraId="63EADBF3">
      <w:pPr>
        <w:pStyle w:val="34"/>
        <w:numPr>
          <w:ilvl w:val="0"/>
          <w:numId w:val="2"/>
        </w:numPr>
        <w:spacing w:line="360" w:lineRule="auto"/>
      </w:pPr>
      <w:r>
        <w:rPr>
          <w:rFonts w:hint="eastAsia"/>
        </w:rPr>
        <w:t>树脂混合脱气时间不得低于8 h，混合脱气过程中须保持搅拌器常开，直至树脂表面无气泡、混胶注射罐内真空度优于50 Pa；</w:t>
      </w:r>
    </w:p>
    <w:p w14:paraId="5F96A9B5">
      <w:pPr>
        <w:pStyle w:val="34"/>
        <w:numPr>
          <w:ilvl w:val="0"/>
          <w:numId w:val="2"/>
        </w:numPr>
        <w:spacing w:line="360" w:lineRule="auto"/>
      </w:pPr>
      <w:r>
        <w:rPr>
          <w:rFonts w:hint="eastAsia"/>
        </w:rPr>
        <w:t>树脂混胶脱气全过程中，注射罐温度须始终保持为</w:t>
      </w:r>
      <w:r>
        <w:rPr>
          <w:rFonts w:cs="Times New Roman"/>
        </w:rPr>
        <w:t>40</w:t>
      </w:r>
      <w:r>
        <w:rPr>
          <w:rFonts w:hint="eastAsia" w:cs="Times New Roman"/>
        </w:rPr>
        <w:t xml:space="preserve"> </w:t>
      </w:r>
      <w:r>
        <w:rPr>
          <w:rFonts w:cs="Times New Roman"/>
        </w:rPr>
        <w:t>℃</w:t>
      </w:r>
      <w:r>
        <w:rPr>
          <w:rFonts w:hint="eastAsia"/>
        </w:rPr>
        <w:t>进行树脂混合，温度偏差不得超过5</w:t>
      </w:r>
      <w:r>
        <w:rPr>
          <w:rFonts w:hint="eastAsia" w:cs="Times New Roman"/>
        </w:rPr>
        <w:t xml:space="preserve"> </w:t>
      </w:r>
      <w:r>
        <w:rPr>
          <w:rFonts w:cs="Times New Roman"/>
        </w:rPr>
        <w:t>℃</w:t>
      </w:r>
      <w:r>
        <w:rPr>
          <w:rFonts w:hint="eastAsia"/>
        </w:rPr>
        <w:t>；</w:t>
      </w:r>
    </w:p>
    <w:p w14:paraId="4BA05C6B">
      <w:pPr>
        <w:pStyle w:val="34"/>
        <w:numPr>
          <w:ilvl w:val="0"/>
          <w:numId w:val="2"/>
        </w:numPr>
        <w:spacing w:line="360" w:lineRule="auto"/>
      </w:pPr>
      <w:r>
        <w:rPr>
          <w:rFonts w:hint="eastAsia"/>
        </w:rPr>
        <w:t xml:space="preserve">树脂注胶过程中应始终保持混胶注射罐温度为42~45 </w:t>
      </w:r>
      <w:r>
        <w:rPr>
          <w:rFonts w:cs="Times New Roman"/>
        </w:rPr>
        <w:t>℃</w:t>
      </w:r>
      <w:r>
        <w:rPr>
          <w:rFonts w:hint="eastAsia"/>
        </w:rPr>
        <w:t>；</w:t>
      </w:r>
    </w:p>
    <w:p w14:paraId="4DF1E7D5">
      <w:pPr>
        <w:pStyle w:val="34"/>
        <w:numPr>
          <w:ilvl w:val="0"/>
          <w:numId w:val="2"/>
        </w:numPr>
        <w:spacing w:line="360" w:lineRule="auto"/>
      </w:pPr>
      <w:r>
        <w:rPr>
          <w:rFonts w:hint="eastAsia"/>
        </w:rPr>
        <w:t>树脂注胶过程中，须通过注胶罐路上的半月卡控制注胶速度，每块玻璃纤维板的最大注胶速度不超过50 kg/h；</w:t>
      </w:r>
    </w:p>
    <w:p w14:paraId="2D16F029">
      <w:pPr>
        <w:pStyle w:val="34"/>
        <w:numPr>
          <w:ilvl w:val="0"/>
          <w:numId w:val="2"/>
        </w:numPr>
        <w:spacing w:line="360" w:lineRule="auto"/>
      </w:pPr>
      <w:r>
        <w:rPr>
          <w:rFonts w:hint="eastAsia"/>
        </w:rPr>
        <w:t>注胶完成的玻璃纤维板内部严禁存在金属杂质、气泡或浇注不均匀；</w:t>
      </w:r>
    </w:p>
    <w:p w14:paraId="724AB17D">
      <w:pPr>
        <w:pStyle w:val="34"/>
        <w:numPr>
          <w:ilvl w:val="0"/>
          <w:numId w:val="2"/>
        </w:numPr>
        <w:spacing w:line="360" w:lineRule="auto"/>
      </w:pPr>
      <w:r>
        <w:rPr>
          <w:rFonts w:hint="eastAsia"/>
        </w:rPr>
        <w:t>树脂加热固化过程应严格按照</w:t>
      </w:r>
      <w:r>
        <w:fldChar w:fldCharType="begin"/>
      </w:r>
      <w:r>
        <w:instrText xml:space="preserve"> </w:instrText>
      </w:r>
      <w:r>
        <w:rPr>
          <w:rFonts w:hint="eastAsia"/>
        </w:rPr>
        <w:instrText xml:space="preserve">REF _Ref219309068 \h</w:instrText>
      </w:r>
      <w:r>
        <w:instrText xml:space="preserve"> </w:instrText>
      </w:r>
      <w:r>
        <w:fldChar w:fldCharType="separate"/>
      </w:r>
      <w:r>
        <w:rPr>
          <w:rFonts w:hint="eastAsia"/>
        </w:rPr>
        <w:t xml:space="preserve">图 </w:t>
      </w:r>
      <w:r>
        <w:t>5</w:t>
      </w:r>
      <w:r>
        <w:fldChar w:fldCharType="end"/>
      </w:r>
      <w:r>
        <w:rPr>
          <w:rFonts w:hint="eastAsia"/>
        </w:rPr>
        <w:t xml:space="preserve">中曲线进行，最大升温速度不得超过5 </w:t>
      </w:r>
      <w:r>
        <w:rPr>
          <w:rFonts w:cs="Times New Roman"/>
        </w:rPr>
        <w:t>℃</w:t>
      </w:r>
      <w:r>
        <w:rPr>
          <w:rFonts w:hint="eastAsia" w:cs="Times New Roman"/>
        </w:rPr>
        <w:t>/h；</w:t>
      </w:r>
    </w:p>
    <w:p w14:paraId="622192E4">
      <w:pPr>
        <w:spacing w:line="360" w:lineRule="auto"/>
        <w:jc w:val="center"/>
      </w:pPr>
      <w:r>
        <w:drawing>
          <wp:inline distT="0" distB="0" distL="0" distR="0">
            <wp:extent cx="3599815" cy="2148205"/>
            <wp:effectExtent l="0" t="0" r="635" b="4445"/>
            <wp:docPr id="407685269"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685269" name="图片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3600000" cy="2148363"/>
                    </a:xfrm>
                    <a:prstGeom prst="rect">
                      <a:avLst/>
                    </a:prstGeom>
                    <a:noFill/>
                  </pic:spPr>
                </pic:pic>
              </a:graphicData>
            </a:graphic>
          </wp:inline>
        </w:drawing>
      </w:r>
    </w:p>
    <w:p w14:paraId="2E391EAC">
      <w:pPr>
        <w:pStyle w:val="11"/>
        <w:rPr>
          <w:lang w:eastAsia="zh-CN"/>
        </w:rPr>
      </w:pPr>
      <w:bookmarkStart w:id="8" w:name="_Ref219309068"/>
      <w:r>
        <w:rPr>
          <w:rFonts w:hint="eastAsia"/>
        </w:rPr>
        <w:t xml:space="preserve">图 </w:t>
      </w:r>
      <w:r>
        <w:fldChar w:fldCharType="begin"/>
      </w:r>
      <w:r>
        <w:instrText xml:space="preserve"> </w:instrText>
      </w:r>
      <w:r>
        <w:rPr>
          <w:rFonts w:hint="eastAsia"/>
        </w:rPr>
        <w:instrText xml:space="preserve">SEQ 图 \* ARABIC</w:instrText>
      </w:r>
      <w:r>
        <w:instrText xml:space="preserve"> </w:instrText>
      </w:r>
      <w:r>
        <w:fldChar w:fldCharType="separate"/>
      </w:r>
      <w:r>
        <w:t>5</w:t>
      </w:r>
      <w:r>
        <w:fldChar w:fldCharType="end"/>
      </w:r>
      <w:bookmarkEnd w:id="8"/>
      <w:r>
        <w:rPr>
          <w:rFonts w:hint="eastAsia"/>
          <w:lang w:eastAsia="zh-CN"/>
        </w:rPr>
        <w:t>.  树脂固化温度曲线</w:t>
      </w:r>
    </w:p>
    <w:p w14:paraId="3D8BE321">
      <w:pPr>
        <w:pStyle w:val="34"/>
        <w:numPr>
          <w:ilvl w:val="0"/>
          <w:numId w:val="2"/>
        </w:numPr>
        <w:spacing w:line="360" w:lineRule="auto"/>
      </w:pPr>
      <w:r>
        <w:rPr>
          <w:rFonts w:hint="eastAsia"/>
        </w:rPr>
        <w:t>拆模过程中严禁损伤玻璃纤维板表面及底模；</w:t>
      </w:r>
    </w:p>
    <w:p w14:paraId="6DD21A02">
      <w:pPr>
        <w:pStyle w:val="34"/>
        <w:numPr>
          <w:ilvl w:val="0"/>
          <w:numId w:val="2"/>
        </w:numPr>
        <w:spacing w:line="360" w:lineRule="auto"/>
      </w:pPr>
      <w:r>
        <w:rPr>
          <w:rFonts w:hint="eastAsia"/>
        </w:rPr>
        <w:t>固化后的玻璃纤维板整体平面度应优于3 mm。</w:t>
      </w:r>
    </w:p>
    <w:p w14:paraId="0CF1FC84">
      <w:pPr>
        <w:spacing w:line="360" w:lineRule="auto"/>
        <w:ind w:firstLine="480" w:firstLineChars="200"/>
      </w:pPr>
    </w:p>
    <w:p w14:paraId="1E8A0960">
      <w:pPr>
        <w:pStyle w:val="34"/>
        <w:numPr>
          <w:ilvl w:val="0"/>
          <w:numId w:val="1"/>
        </w:numPr>
        <w:spacing w:before="156" w:beforeLines="50" w:after="156" w:afterLines="50" w:line="360" w:lineRule="auto"/>
        <w:outlineLvl w:val="0"/>
        <w:rPr>
          <w:b/>
          <w:bCs/>
          <w:sz w:val="32"/>
          <w:szCs w:val="28"/>
        </w:rPr>
      </w:pPr>
      <w:bookmarkStart w:id="9" w:name="_Toc219310596"/>
      <w:r>
        <w:rPr>
          <w:rFonts w:hint="eastAsia"/>
          <w:b/>
          <w:bCs/>
          <w:sz w:val="32"/>
          <w:szCs w:val="28"/>
        </w:rPr>
        <w:t>验收要求</w:t>
      </w:r>
      <w:bookmarkEnd w:id="9"/>
    </w:p>
    <w:p w14:paraId="5E4BE462">
      <w:pPr>
        <w:spacing w:line="360" w:lineRule="auto"/>
        <w:ind w:firstLine="480" w:firstLineChars="200"/>
      </w:pPr>
      <w:r>
        <w:rPr>
          <w:rFonts w:hint="eastAsia"/>
        </w:rPr>
        <w:t>制造完成的耐辐照高强度玻璃纤维板用于BEST磁体系统绝缘填补块加工，当完成所有绝缘填补块的加工制造后视为本项目验收完成。</w:t>
      </w:r>
    </w:p>
    <w:p w14:paraId="4ACBFACC">
      <w:pPr>
        <w:spacing w:line="360" w:lineRule="auto"/>
        <w:ind w:firstLine="480" w:firstLineChars="200"/>
      </w:pPr>
    </w:p>
    <w:p w14:paraId="419B5B95">
      <w:pPr>
        <w:pStyle w:val="34"/>
        <w:numPr>
          <w:ilvl w:val="0"/>
          <w:numId w:val="1"/>
        </w:numPr>
        <w:spacing w:before="156" w:beforeLines="50" w:after="156" w:afterLines="50" w:line="360" w:lineRule="auto"/>
        <w:outlineLvl w:val="0"/>
        <w:rPr>
          <w:b/>
          <w:bCs/>
          <w:sz w:val="32"/>
          <w:szCs w:val="28"/>
        </w:rPr>
      </w:pPr>
      <w:bookmarkStart w:id="10" w:name="_Toc219310597"/>
      <w:r>
        <w:rPr>
          <w:rFonts w:hint="eastAsia"/>
          <w:b/>
          <w:bCs/>
          <w:sz w:val="32"/>
          <w:szCs w:val="28"/>
        </w:rPr>
        <w:t>主、辅材要求</w:t>
      </w:r>
      <w:bookmarkEnd w:id="10"/>
    </w:p>
    <w:p w14:paraId="3AFC2015">
      <w:pPr>
        <w:spacing w:line="360" w:lineRule="auto"/>
        <w:ind w:firstLine="480" w:firstLineChars="200"/>
      </w:pPr>
      <w:r>
        <w:rPr>
          <w:rFonts w:hint="eastAsia"/>
        </w:rPr>
        <w:t>用于本项目的主要设备（真空机组、混胶注射罐、烘箱等）和主材（耐辐照高强度玻璃丝布、树脂、固化剂、促进剂等）和辅材由甲方提供，所有辅材均由乙方提供，部分辅助材料如</w:t>
      </w:r>
      <w:r>
        <w:fldChar w:fldCharType="begin"/>
      </w:r>
      <w:r>
        <w:instrText xml:space="preserve"> </w:instrText>
      </w:r>
      <w:r>
        <w:rPr>
          <w:rFonts w:hint="eastAsia"/>
        </w:rPr>
        <w:instrText xml:space="preserve">REF _Ref219310343 \h</w:instrText>
      </w:r>
      <w:r>
        <w:instrText xml:space="preserve"> </w:instrText>
      </w:r>
      <w:r>
        <w:fldChar w:fldCharType="separate"/>
      </w:r>
      <w:r>
        <w:rPr>
          <w:rFonts w:hint="eastAsia"/>
        </w:rPr>
        <w:t xml:space="preserve">表 </w:t>
      </w:r>
      <w:r>
        <w:t>2</w:t>
      </w:r>
      <w:r>
        <w:fldChar w:fldCharType="end"/>
      </w:r>
      <w:r>
        <w:rPr>
          <w:rFonts w:hint="eastAsia"/>
        </w:rPr>
        <w:t>所示。</w:t>
      </w:r>
    </w:p>
    <w:p w14:paraId="4D07D46A">
      <w:pPr>
        <w:pStyle w:val="11"/>
        <w:rPr>
          <w:lang w:eastAsia="zh-CN"/>
        </w:rPr>
      </w:pPr>
      <w:bookmarkStart w:id="11" w:name="_Ref219310343"/>
      <w:r>
        <w:rPr>
          <w:rFonts w:hint="eastAsia"/>
          <w:lang w:eastAsia="zh-CN"/>
        </w:rPr>
        <w:t xml:space="preserve">表 </w:t>
      </w:r>
      <w:r>
        <w:fldChar w:fldCharType="begin"/>
      </w:r>
      <w:r>
        <w:rPr>
          <w:lang w:eastAsia="zh-CN"/>
        </w:rPr>
        <w:instrText xml:space="preserve"> </w:instrText>
      </w:r>
      <w:r>
        <w:rPr>
          <w:rFonts w:hint="eastAsia"/>
          <w:lang w:eastAsia="zh-CN"/>
        </w:rPr>
        <w:instrText xml:space="preserve">SEQ 表 \* ARABIC</w:instrText>
      </w:r>
      <w:r>
        <w:rPr>
          <w:lang w:eastAsia="zh-CN"/>
        </w:rPr>
        <w:instrText xml:space="preserve"> </w:instrText>
      </w:r>
      <w:r>
        <w:fldChar w:fldCharType="separate"/>
      </w:r>
      <w:r>
        <w:rPr>
          <w:lang w:eastAsia="zh-CN"/>
        </w:rPr>
        <w:t>2</w:t>
      </w:r>
      <w:r>
        <w:fldChar w:fldCharType="end"/>
      </w:r>
      <w:bookmarkEnd w:id="11"/>
      <w:r>
        <w:rPr>
          <w:rFonts w:hint="eastAsia"/>
          <w:lang w:eastAsia="zh-CN"/>
        </w:rPr>
        <w:t>.  主要设备、主材及部分辅材清单</w:t>
      </w: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71"/>
        <w:gridCol w:w="4259"/>
        <w:gridCol w:w="1553"/>
      </w:tblGrid>
      <w:tr w14:paraId="3F385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3" w:type="dxa"/>
            <w:gridSpan w:val="3"/>
            <w:vAlign w:val="center"/>
          </w:tcPr>
          <w:p w14:paraId="094BE261">
            <w:pPr>
              <w:spacing w:line="360" w:lineRule="auto"/>
              <w:jc w:val="center"/>
              <w:rPr>
                <w:b/>
                <w:bCs/>
              </w:rPr>
            </w:pPr>
            <w:r>
              <w:rPr>
                <w:rFonts w:hint="eastAsia"/>
                <w:b/>
                <w:bCs/>
              </w:rPr>
              <w:t>主要设备及材料（甲方提供）</w:t>
            </w:r>
          </w:p>
        </w:tc>
      </w:tr>
      <w:tr w14:paraId="634A24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6ECB2301">
            <w:pPr>
              <w:spacing w:line="360" w:lineRule="auto"/>
              <w:jc w:val="center"/>
            </w:pPr>
            <w:r>
              <w:rPr>
                <w:rFonts w:hint="eastAsia"/>
              </w:rPr>
              <w:t>序号</w:t>
            </w:r>
          </w:p>
        </w:tc>
        <w:tc>
          <w:tcPr>
            <w:tcW w:w="4259" w:type="dxa"/>
            <w:vAlign w:val="center"/>
          </w:tcPr>
          <w:p w14:paraId="020AD15B">
            <w:pPr>
              <w:spacing w:line="360" w:lineRule="auto"/>
              <w:jc w:val="center"/>
            </w:pPr>
            <w:r>
              <w:rPr>
                <w:rFonts w:hint="eastAsia"/>
              </w:rPr>
              <w:t>名称</w:t>
            </w:r>
          </w:p>
        </w:tc>
        <w:tc>
          <w:tcPr>
            <w:tcW w:w="1553" w:type="dxa"/>
            <w:vAlign w:val="center"/>
          </w:tcPr>
          <w:p w14:paraId="740E4A6D">
            <w:pPr>
              <w:spacing w:line="360" w:lineRule="auto"/>
              <w:jc w:val="center"/>
            </w:pPr>
            <w:r>
              <w:rPr>
                <w:rFonts w:hint="eastAsia"/>
              </w:rPr>
              <w:t>数量</w:t>
            </w:r>
          </w:p>
        </w:tc>
      </w:tr>
      <w:tr w14:paraId="74D7A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2E68DD76">
            <w:pPr>
              <w:spacing w:line="360" w:lineRule="auto"/>
              <w:jc w:val="center"/>
            </w:pPr>
            <w:r>
              <w:rPr>
                <w:rFonts w:hint="eastAsia"/>
              </w:rPr>
              <w:t>1</w:t>
            </w:r>
          </w:p>
        </w:tc>
        <w:tc>
          <w:tcPr>
            <w:tcW w:w="4259" w:type="dxa"/>
            <w:vAlign w:val="center"/>
          </w:tcPr>
          <w:p w14:paraId="0804C01A">
            <w:pPr>
              <w:spacing w:line="360" w:lineRule="auto"/>
              <w:jc w:val="center"/>
            </w:pPr>
            <w:r>
              <w:rPr>
                <w:rFonts w:hint="eastAsia"/>
              </w:rPr>
              <w:t>真空机组</w:t>
            </w:r>
          </w:p>
        </w:tc>
        <w:tc>
          <w:tcPr>
            <w:tcW w:w="1553" w:type="dxa"/>
            <w:vAlign w:val="center"/>
          </w:tcPr>
          <w:p w14:paraId="394A5CD1">
            <w:pPr>
              <w:spacing w:line="360" w:lineRule="auto"/>
              <w:jc w:val="center"/>
            </w:pPr>
            <w:r>
              <w:rPr>
                <w:rFonts w:hint="eastAsia"/>
              </w:rPr>
              <w:t>3</w:t>
            </w:r>
          </w:p>
        </w:tc>
      </w:tr>
      <w:tr w14:paraId="64C52D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99D8EB4">
            <w:pPr>
              <w:spacing w:line="360" w:lineRule="auto"/>
              <w:jc w:val="center"/>
            </w:pPr>
            <w:r>
              <w:rPr>
                <w:rFonts w:hint="eastAsia"/>
              </w:rPr>
              <w:t>2</w:t>
            </w:r>
          </w:p>
        </w:tc>
        <w:tc>
          <w:tcPr>
            <w:tcW w:w="4259" w:type="dxa"/>
            <w:vAlign w:val="center"/>
          </w:tcPr>
          <w:p w14:paraId="2C7890A5">
            <w:pPr>
              <w:spacing w:line="360" w:lineRule="auto"/>
              <w:jc w:val="center"/>
            </w:pPr>
            <w:r>
              <w:rPr>
                <w:rFonts w:hint="eastAsia"/>
              </w:rPr>
              <w:t>混胶注射罐</w:t>
            </w:r>
          </w:p>
        </w:tc>
        <w:tc>
          <w:tcPr>
            <w:tcW w:w="1553" w:type="dxa"/>
            <w:vAlign w:val="center"/>
          </w:tcPr>
          <w:p w14:paraId="2851CA28">
            <w:pPr>
              <w:spacing w:line="360" w:lineRule="auto"/>
              <w:jc w:val="center"/>
            </w:pPr>
            <w:r>
              <w:rPr>
                <w:rFonts w:hint="eastAsia"/>
              </w:rPr>
              <w:t>3</w:t>
            </w:r>
          </w:p>
        </w:tc>
      </w:tr>
      <w:tr w14:paraId="54392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2636BE8">
            <w:pPr>
              <w:spacing w:line="360" w:lineRule="auto"/>
              <w:jc w:val="center"/>
            </w:pPr>
            <w:r>
              <w:rPr>
                <w:rFonts w:hint="eastAsia"/>
              </w:rPr>
              <w:t>3</w:t>
            </w:r>
          </w:p>
        </w:tc>
        <w:tc>
          <w:tcPr>
            <w:tcW w:w="4259" w:type="dxa"/>
            <w:vAlign w:val="center"/>
          </w:tcPr>
          <w:p w14:paraId="2B2F81EB">
            <w:pPr>
              <w:spacing w:line="360" w:lineRule="auto"/>
              <w:jc w:val="center"/>
            </w:pPr>
            <w:r>
              <w:rPr>
                <w:rFonts w:hint="eastAsia"/>
              </w:rPr>
              <w:t>烘箱</w:t>
            </w:r>
          </w:p>
        </w:tc>
        <w:tc>
          <w:tcPr>
            <w:tcW w:w="1553" w:type="dxa"/>
            <w:vAlign w:val="center"/>
          </w:tcPr>
          <w:p w14:paraId="5897D7A8">
            <w:pPr>
              <w:spacing w:line="360" w:lineRule="auto"/>
              <w:jc w:val="center"/>
            </w:pPr>
            <w:r>
              <w:rPr>
                <w:rFonts w:hint="eastAsia"/>
              </w:rPr>
              <w:t>3</w:t>
            </w:r>
          </w:p>
        </w:tc>
      </w:tr>
      <w:tr w14:paraId="0C20F3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36A7A28">
            <w:pPr>
              <w:spacing w:line="360" w:lineRule="auto"/>
              <w:jc w:val="center"/>
            </w:pPr>
            <w:r>
              <w:rPr>
                <w:rFonts w:hint="eastAsia"/>
              </w:rPr>
              <w:t>4</w:t>
            </w:r>
          </w:p>
        </w:tc>
        <w:tc>
          <w:tcPr>
            <w:tcW w:w="4259" w:type="dxa"/>
            <w:vAlign w:val="center"/>
          </w:tcPr>
          <w:p w14:paraId="56DD3D07">
            <w:pPr>
              <w:spacing w:line="360" w:lineRule="auto"/>
              <w:jc w:val="center"/>
            </w:pPr>
            <w:r>
              <w:rPr>
                <w:rFonts w:hint="eastAsia"/>
              </w:rPr>
              <w:t>耐辐照高强度玻璃丝布</w:t>
            </w:r>
          </w:p>
        </w:tc>
        <w:tc>
          <w:tcPr>
            <w:tcW w:w="1553" w:type="dxa"/>
            <w:vAlign w:val="center"/>
          </w:tcPr>
          <w:p w14:paraId="007B0FFC">
            <w:pPr>
              <w:spacing w:line="360" w:lineRule="auto"/>
              <w:jc w:val="center"/>
            </w:pPr>
            <w:r>
              <w:rPr>
                <w:rFonts w:hint="eastAsia"/>
              </w:rPr>
              <w:t>若干</w:t>
            </w:r>
          </w:p>
        </w:tc>
      </w:tr>
      <w:tr w14:paraId="70640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679A5043">
            <w:pPr>
              <w:spacing w:line="360" w:lineRule="auto"/>
              <w:jc w:val="center"/>
            </w:pPr>
            <w:r>
              <w:rPr>
                <w:rFonts w:hint="eastAsia"/>
              </w:rPr>
              <w:t>5</w:t>
            </w:r>
          </w:p>
        </w:tc>
        <w:tc>
          <w:tcPr>
            <w:tcW w:w="4259" w:type="dxa"/>
            <w:vAlign w:val="center"/>
          </w:tcPr>
          <w:p w14:paraId="26060C3C">
            <w:pPr>
              <w:spacing w:line="360" w:lineRule="auto"/>
              <w:jc w:val="center"/>
            </w:pPr>
            <w:r>
              <w:rPr>
                <w:rFonts w:hint="eastAsia"/>
              </w:rPr>
              <w:t>树脂、稀释剂、促进剂</w:t>
            </w:r>
          </w:p>
        </w:tc>
        <w:tc>
          <w:tcPr>
            <w:tcW w:w="1553" w:type="dxa"/>
            <w:vAlign w:val="center"/>
          </w:tcPr>
          <w:p w14:paraId="511010DE">
            <w:pPr>
              <w:spacing w:line="360" w:lineRule="auto"/>
              <w:jc w:val="center"/>
            </w:pPr>
            <w:r>
              <w:rPr>
                <w:rFonts w:hint="eastAsia"/>
              </w:rPr>
              <w:t>若干</w:t>
            </w:r>
          </w:p>
        </w:tc>
      </w:tr>
      <w:tr w14:paraId="664D1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2C2F1D44">
            <w:pPr>
              <w:spacing w:line="360" w:lineRule="auto"/>
              <w:jc w:val="center"/>
            </w:pPr>
            <w:r>
              <w:rPr>
                <w:rFonts w:hint="eastAsia"/>
              </w:rPr>
              <w:t>6</w:t>
            </w:r>
          </w:p>
        </w:tc>
        <w:tc>
          <w:tcPr>
            <w:tcW w:w="4259" w:type="dxa"/>
            <w:vAlign w:val="center"/>
          </w:tcPr>
          <w:p w14:paraId="2682866F">
            <w:pPr>
              <w:spacing w:line="360" w:lineRule="auto"/>
              <w:jc w:val="center"/>
            </w:pPr>
            <w:r>
              <w:rPr>
                <w:rFonts w:hint="eastAsia"/>
              </w:rPr>
              <w:t>真空规</w:t>
            </w:r>
          </w:p>
        </w:tc>
        <w:tc>
          <w:tcPr>
            <w:tcW w:w="1553" w:type="dxa"/>
            <w:vAlign w:val="center"/>
          </w:tcPr>
          <w:p w14:paraId="786C1ACD">
            <w:pPr>
              <w:spacing w:line="360" w:lineRule="auto"/>
              <w:jc w:val="center"/>
            </w:pPr>
            <w:r>
              <w:rPr>
                <w:rFonts w:hint="eastAsia"/>
              </w:rPr>
              <w:t>6</w:t>
            </w:r>
          </w:p>
        </w:tc>
      </w:tr>
      <w:tr w14:paraId="65834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3" w:type="dxa"/>
            <w:gridSpan w:val="3"/>
            <w:vAlign w:val="center"/>
          </w:tcPr>
          <w:p w14:paraId="66EB21F9">
            <w:pPr>
              <w:spacing w:line="360" w:lineRule="auto"/>
              <w:jc w:val="center"/>
              <w:rPr>
                <w:b/>
                <w:bCs/>
              </w:rPr>
            </w:pPr>
            <w:r>
              <w:rPr>
                <w:rFonts w:hint="eastAsia"/>
                <w:b/>
                <w:bCs/>
              </w:rPr>
              <w:t>辅助工具及材料（甲方提供）</w:t>
            </w:r>
          </w:p>
        </w:tc>
      </w:tr>
      <w:tr w14:paraId="252BD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B7600AD">
            <w:pPr>
              <w:spacing w:line="360" w:lineRule="auto"/>
              <w:jc w:val="center"/>
            </w:pPr>
            <w:r>
              <w:rPr>
                <w:rFonts w:hint="eastAsia"/>
              </w:rPr>
              <w:t>序号</w:t>
            </w:r>
          </w:p>
        </w:tc>
        <w:tc>
          <w:tcPr>
            <w:tcW w:w="4259" w:type="dxa"/>
            <w:vAlign w:val="center"/>
          </w:tcPr>
          <w:p w14:paraId="7904F0CB">
            <w:pPr>
              <w:spacing w:line="360" w:lineRule="auto"/>
              <w:jc w:val="center"/>
            </w:pPr>
            <w:r>
              <w:rPr>
                <w:rFonts w:hint="eastAsia"/>
              </w:rPr>
              <w:t>名称</w:t>
            </w:r>
          </w:p>
        </w:tc>
        <w:tc>
          <w:tcPr>
            <w:tcW w:w="1553" w:type="dxa"/>
            <w:vAlign w:val="center"/>
          </w:tcPr>
          <w:p w14:paraId="4D969701">
            <w:pPr>
              <w:spacing w:line="360" w:lineRule="auto"/>
              <w:jc w:val="center"/>
            </w:pPr>
            <w:r>
              <w:rPr>
                <w:rFonts w:hint="eastAsia"/>
              </w:rPr>
              <w:t>数量</w:t>
            </w:r>
          </w:p>
        </w:tc>
      </w:tr>
      <w:tr w14:paraId="74EF4E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5ABE6083">
            <w:pPr>
              <w:spacing w:line="360" w:lineRule="auto"/>
              <w:jc w:val="center"/>
            </w:pPr>
            <w:r>
              <w:rPr>
                <w:rFonts w:hint="eastAsia"/>
              </w:rPr>
              <w:t>1</w:t>
            </w:r>
          </w:p>
        </w:tc>
        <w:tc>
          <w:tcPr>
            <w:tcW w:w="4259" w:type="dxa"/>
            <w:vAlign w:val="center"/>
          </w:tcPr>
          <w:p w14:paraId="54896BB0">
            <w:pPr>
              <w:spacing w:line="360" w:lineRule="auto"/>
              <w:jc w:val="center"/>
            </w:pPr>
            <w:r>
              <w:rPr>
                <w:rFonts w:hint="eastAsia"/>
              </w:rPr>
              <w:t>钢化玻璃底模</w:t>
            </w:r>
          </w:p>
        </w:tc>
        <w:tc>
          <w:tcPr>
            <w:tcW w:w="1553" w:type="dxa"/>
            <w:vAlign w:val="center"/>
          </w:tcPr>
          <w:p w14:paraId="36F52092">
            <w:pPr>
              <w:spacing w:line="360" w:lineRule="auto"/>
              <w:jc w:val="center"/>
            </w:pPr>
            <w:r>
              <w:rPr>
                <w:rFonts w:hint="eastAsia"/>
              </w:rPr>
              <w:t>若干</w:t>
            </w:r>
          </w:p>
        </w:tc>
      </w:tr>
      <w:tr w14:paraId="1DB329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289A165">
            <w:pPr>
              <w:spacing w:line="360" w:lineRule="auto"/>
              <w:jc w:val="center"/>
            </w:pPr>
            <w:r>
              <w:rPr>
                <w:rFonts w:hint="eastAsia"/>
              </w:rPr>
              <w:t>2</w:t>
            </w:r>
          </w:p>
        </w:tc>
        <w:tc>
          <w:tcPr>
            <w:tcW w:w="4259" w:type="dxa"/>
            <w:vAlign w:val="center"/>
          </w:tcPr>
          <w:p w14:paraId="25018406">
            <w:pPr>
              <w:spacing w:line="360" w:lineRule="auto"/>
              <w:jc w:val="center"/>
            </w:pPr>
            <w:r>
              <w:rPr>
                <w:rFonts w:hint="eastAsia"/>
              </w:rPr>
              <w:t>脱模剂</w:t>
            </w:r>
          </w:p>
        </w:tc>
        <w:tc>
          <w:tcPr>
            <w:tcW w:w="1553" w:type="dxa"/>
            <w:vAlign w:val="center"/>
          </w:tcPr>
          <w:p w14:paraId="4632960C">
            <w:pPr>
              <w:spacing w:line="360" w:lineRule="auto"/>
              <w:jc w:val="center"/>
            </w:pPr>
            <w:r>
              <w:rPr>
                <w:rFonts w:hint="eastAsia"/>
              </w:rPr>
              <w:t>若干</w:t>
            </w:r>
          </w:p>
        </w:tc>
      </w:tr>
      <w:tr w14:paraId="57F4F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171DBF0F">
            <w:pPr>
              <w:spacing w:line="360" w:lineRule="auto"/>
              <w:jc w:val="center"/>
            </w:pPr>
            <w:r>
              <w:rPr>
                <w:rFonts w:hint="eastAsia"/>
              </w:rPr>
              <w:t>3</w:t>
            </w:r>
          </w:p>
        </w:tc>
        <w:tc>
          <w:tcPr>
            <w:tcW w:w="4259" w:type="dxa"/>
            <w:vAlign w:val="center"/>
          </w:tcPr>
          <w:p w14:paraId="6B376F19">
            <w:pPr>
              <w:spacing w:line="360" w:lineRule="auto"/>
              <w:jc w:val="center"/>
            </w:pPr>
            <w:r>
              <w:rPr>
                <w:rFonts w:hint="eastAsia"/>
              </w:rPr>
              <w:t>聚四氟乙烯脱模布</w:t>
            </w:r>
          </w:p>
        </w:tc>
        <w:tc>
          <w:tcPr>
            <w:tcW w:w="1553" w:type="dxa"/>
            <w:vAlign w:val="center"/>
          </w:tcPr>
          <w:p w14:paraId="48AE0B51">
            <w:pPr>
              <w:spacing w:line="360" w:lineRule="auto"/>
              <w:jc w:val="center"/>
            </w:pPr>
            <w:r>
              <w:rPr>
                <w:rFonts w:hint="eastAsia"/>
              </w:rPr>
              <w:t>若干</w:t>
            </w:r>
          </w:p>
        </w:tc>
      </w:tr>
      <w:tr w14:paraId="785392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2ACBEE6">
            <w:pPr>
              <w:spacing w:line="360" w:lineRule="auto"/>
              <w:jc w:val="center"/>
            </w:pPr>
            <w:r>
              <w:rPr>
                <w:rFonts w:hint="eastAsia"/>
              </w:rPr>
              <w:t>4</w:t>
            </w:r>
          </w:p>
        </w:tc>
        <w:tc>
          <w:tcPr>
            <w:tcW w:w="4259" w:type="dxa"/>
            <w:vAlign w:val="center"/>
          </w:tcPr>
          <w:p w14:paraId="282442B7">
            <w:pPr>
              <w:spacing w:line="360" w:lineRule="auto"/>
              <w:jc w:val="center"/>
            </w:pPr>
            <w:r>
              <w:rPr>
                <w:rFonts w:hint="eastAsia"/>
              </w:rPr>
              <w:t>真空袋模</w:t>
            </w:r>
          </w:p>
        </w:tc>
        <w:tc>
          <w:tcPr>
            <w:tcW w:w="1553" w:type="dxa"/>
            <w:vAlign w:val="center"/>
          </w:tcPr>
          <w:p w14:paraId="1220330F">
            <w:pPr>
              <w:spacing w:line="360" w:lineRule="auto"/>
              <w:jc w:val="center"/>
            </w:pPr>
            <w:r>
              <w:rPr>
                <w:rFonts w:hint="eastAsia"/>
              </w:rPr>
              <w:t>若干</w:t>
            </w:r>
          </w:p>
        </w:tc>
      </w:tr>
      <w:tr w14:paraId="3764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29B2CD61">
            <w:pPr>
              <w:spacing w:line="360" w:lineRule="auto"/>
              <w:jc w:val="center"/>
            </w:pPr>
            <w:r>
              <w:rPr>
                <w:rFonts w:hint="eastAsia"/>
              </w:rPr>
              <w:t>5</w:t>
            </w:r>
          </w:p>
        </w:tc>
        <w:tc>
          <w:tcPr>
            <w:tcW w:w="4259" w:type="dxa"/>
            <w:vAlign w:val="center"/>
          </w:tcPr>
          <w:p w14:paraId="4B7DD2CA">
            <w:pPr>
              <w:spacing w:line="360" w:lineRule="auto"/>
              <w:jc w:val="center"/>
            </w:pPr>
            <w:r>
              <w:rPr>
                <w:rFonts w:hint="eastAsia"/>
              </w:rPr>
              <w:t>密封胶条</w:t>
            </w:r>
          </w:p>
        </w:tc>
        <w:tc>
          <w:tcPr>
            <w:tcW w:w="1553" w:type="dxa"/>
            <w:vAlign w:val="center"/>
          </w:tcPr>
          <w:p w14:paraId="350C63FA">
            <w:pPr>
              <w:spacing w:line="360" w:lineRule="auto"/>
              <w:jc w:val="center"/>
            </w:pPr>
            <w:r>
              <w:rPr>
                <w:rFonts w:hint="eastAsia"/>
              </w:rPr>
              <w:t>若干</w:t>
            </w:r>
          </w:p>
        </w:tc>
      </w:tr>
      <w:tr w14:paraId="160B3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48E6EF53">
            <w:pPr>
              <w:spacing w:line="360" w:lineRule="auto"/>
              <w:jc w:val="center"/>
            </w:pPr>
            <w:r>
              <w:rPr>
                <w:rFonts w:hint="eastAsia"/>
              </w:rPr>
              <w:t>6</w:t>
            </w:r>
          </w:p>
        </w:tc>
        <w:tc>
          <w:tcPr>
            <w:tcW w:w="4259" w:type="dxa"/>
            <w:vAlign w:val="center"/>
          </w:tcPr>
          <w:p w14:paraId="5E781400">
            <w:pPr>
              <w:spacing w:line="360" w:lineRule="auto"/>
              <w:jc w:val="center"/>
            </w:pPr>
            <w:r>
              <w:rPr>
                <w:rFonts w:hint="eastAsia"/>
              </w:rPr>
              <w:t>导流网</w:t>
            </w:r>
          </w:p>
        </w:tc>
        <w:tc>
          <w:tcPr>
            <w:tcW w:w="1553" w:type="dxa"/>
            <w:vAlign w:val="center"/>
          </w:tcPr>
          <w:p w14:paraId="3FA41D77">
            <w:pPr>
              <w:spacing w:line="360" w:lineRule="auto"/>
              <w:jc w:val="center"/>
            </w:pPr>
            <w:r>
              <w:rPr>
                <w:rFonts w:hint="eastAsia"/>
              </w:rPr>
              <w:t>若干</w:t>
            </w:r>
          </w:p>
        </w:tc>
      </w:tr>
      <w:tr w14:paraId="5C5D7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43582A84">
            <w:pPr>
              <w:spacing w:line="360" w:lineRule="auto"/>
              <w:jc w:val="center"/>
            </w:pPr>
            <w:r>
              <w:rPr>
                <w:rFonts w:hint="eastAsia"/>
              </w:rPr>
              <w:t>7</w:t>
            </w:r>
          </w:p>
        </w:tc>
        <w:tc>
          <w:tcPr>
            <w:tcW w:w="4259" w:type="dxa"/>
            <w:vAlign w:val="center"/>
          </w:tcPr>
          <w:p w14:paraId="2863E179">
            <w:pPr>
              <w:spacing w:line="360" w:lineRule="auto"/>
              <w:jc w:val="center"/>
            </w:pPr>
            <w:r>
              <w:rPr>
                <w:rFonts w:hint="eastAsia"/>
              </w:rPr>
              <w:t>透气毡</w:t>
            </w:r>
          </w:p>
        </w:tc>
        <w:tc>
          <w:tcPr>
            <w:tcW w:w="1553" w:type="dxa"/>
            <w:vAlign w:val="center"/>
          </w:tcPr>
          <w:p w14:paraId="1ACD986E">
            <w:pPr>
              <w:spacing w:line="360" w:lineRule="auto"/>
              <w:jc w:val="center"/>
            </w:pPr>
            <w:r>
              <w:rPr>
                <w:rFonts w:hint="eastAsia"/>
              </w:rPr>
              <w:t>若干</w:t>
            </w:r>
          </w:p>
        </w:tc>
      </w:tr>
      <w:tr w14:paraId="33833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B9CF247">
            <w:pPr>
              <w:spacing w:line="360" w:lineRule="auto"/>
              <w:jc w:val="center"/>
            </w:pPr>
            <w:r>
              <w:rPr>
                <w:rFonts w:hint="eastAsia"/>
              </w:rPr>
              <w:t>8</w:t>
            </w:r>
          </w:p>
        </w:tc>
        <w:tc>
          <w:tcPr>
            <w:tcW w:w="4259" w:type="dxa"/>
            <w:vAlign w:val="center"/>
          </w:tcPr>
          <w:p w14:paraId="4F079171">
            <w:pPr>
              <w:spacing w:line="360" w:lineRule="auto"/>
              <w:jc w:val="center"/>
            </w:pPr>
            <w:r>
              <w:rPr>
                <w:rFonts w:hint="eastAsia"/>
              </w:rPr>
              <w:t>真空及注胶软管</w:t>
            </w:r>
          </w:p>
        </w:tc>
        <w:tc>
          <w:tcPr>
            <w:tcW w:w="1553" w:type="dxa"/>
            <w:vAlign w:val="center"/>
          </w:tcPr>
          <w:p w14:paraId="70637B6F">
            <w:pPr>
              <w:spacing w:line="360" w:lineRule="auto"/>
              <w:jc w:val="center"/>
            </w:pPr>
            <w:r>
              <w:rPr>
                <w:rFonts w:hint="eastAsia"/>
              </w:rPr>
              <w:t>若干</w:t>
            </w:r>
          </w:p>
        </w:tc>
      </w:tr>
      <w:tr w14:paraId="32E5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5AFBF1A">
            <w:pPr>
              <w:spacing w:line="360" w:lineRule="auto"/>
              <w:jc w:val="center"/>
            </w:pPr>
            <w:r>
              <w:rPr>
                <w:rFonts w:hint="eastAsia"/>
              </w:rPr>
              <w:t>9</w:t>
            </w:r>
          </w:p>
        </w:tc>
        <w:tc>
          <w:tcPr>
            <w:tcW w:w="4259" w:type="dxa"/>
            <w:vAlign w:val="center"/>
          </w:tcPr>
          <w:p w14:paraId="32432642">
            <w:pPr>
              <w:spacing w:line="360" w:lineRule="auto"/>
              <w:jc w:val="center"/>
            </w:pPr>
            <w:r>
              <w:rPr>
                <w:rFonts w:hint="eastAsia"/>
              </w:rPr>
              <w:t>半月卡</w:t>
            </w:r>
          </w:p>
        </w:tc>
        <w:tc>
          <w:tcPr>
            <w:tcW w:w="1553" w:type="dxa"/>
            <w:vAlign w:val="center"/>
          </w:tcPr>
          <w:p w14:paraId="551F7556">
            <w:pPr>
              <w:spacing w:line="360" w:lineRule="auto"/>
              <w:jc w:val="center"/>
            </w:pPr>
            <w:r>
              <w:rPr>
                <w:rFonts w:hint="eastAsia"/>
              </w:rPr>
              <w:t>若干</w:t>
            </w:r>
          </w:p>
        </w:tc>
      </w:tr>
      <w:tr w14:paraId="72A5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17757990">
            <w:pPr>
              <w:spacing w:line="360" w:lineRule="auto"/>
              <w:jc w:val="center"/>
            </w:pPr>
            <w:r>
              <w:rPr>
                <w:rFonts w:hint="eastAsia"/>
              </w:rPr>
              <w:t>10</w:t>
            </w:r>
          </w:p>
        </w:tc>
        <w:tc>
          <w:tcPr>
            <w:tcW w:w="4259" w:type="dxa"/>
            <w:vAlign w:val="center"/>
          </w:tcPr>
          <w:p w14:paraId="10C55152">
            <w:pPr>
              <w:spacing w:line="360" w:lineRule="auto"/>
              <w:jc w:val="center"/>
            </w:pPr>
            <w:r>
              <w:rPr>
                <w:rFonts w:hint="eastAsia"/>
              </w:rPr>
              <w:t>剪刀</w:t>
            </w:r>
          </w:p>
        </w:tc>
        <w:tc>
          <w:tcPr>
            <w:tcW w:w="1553" w:type="dxa"/>
            <w:vAlign w:val="center"/>
          </w:tcPr>
          <w:p w14:paraId="7CCD7F9E">
            <w:pPr>
              <w:spacing w:line="360" w:lineRule="auto"/>
              <w:jc w:val="center"/>
            </w:pPr>
            <w:r>
              <w:rPr>
                <w:rFonts w:hint="eastAsia"/>
              </w:rPr>
              <w:t>若干</w:t>
            </w:r>
          </w:p>
        </w:tc>
      </w:tr>
      <w:tr w14:paraId="4D6ED0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4B347C63">
            <w:pPr>
              <w:spacing w:line="360" w:lineRule="auto"/>
              <w:jc w:val="center"/>
            </w:pPr>
            <w:r>
              <w:rPr>
                <w:rFonts w:hint="eastAsia"/>
              </w:rPr>
              <w:t>11</w:t>
            </w:r>
          </w:p>
        </w:tc>
        <w:tc>
          <w:tcPr>
            <w:tcW w:w="4259" w:type="dxa"/>
            <w:vAlign w:val="center"/>
          </w:tcPr>
          <w:p w14:paraId="3794BC7B">
            <w:pPr>
              <w:spacing w:line="360" w:lineRule="auto"/>
              <w:jc w:val="center"/>
            </w:pPr>
            <w:r>
              <w:rPr>
                <w:rFonts w:hint="eastAsia"/>
              </w:rPr>
              <w:t>酒精</w:t>
            </w:r>
          </w:p>
        </w:tc>
        <w:tc>
          <w:tcPr>
            <w:tcW w:w="1553" w:type="dxa"/>
            <w:vAlign w:val="center"/>
          </w:tcPr>
          <w:p w14:paraId="600F7E58">
            <w:pPr>
              <w:spacing w:line="360" w:lineRule="auto"/>
              <w:jc w:val="center"/>
            </w:pPr>
            <w:r>
              <w:rPr>
                <w:rFonts w:hint="eastAsia"/>
              </w:rPr>
              <w:t>若干</w:t>
            </w:r>
          </w:p>
        </w:tc>
      </w:tr>
      <w:tr w14:paraId="2E576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FB180C0">
            <w:pPr>
              <w:spacing w:line="360" w:lineRule="auto"/>
              <w:jc w:val="center"/>
            </w:pPr>
            <w:r>
              <w:rPr>
                <w:rFonts w:hint="eastAsia"/>
              </w:rPr>
              <w:t>12</w:t>
            </w:r>
          </w:p>
        </w:tc>
        <w:tc>
          <w:tcPr>
            <w:tcW w:w="4259" w:type="dxa"/>
            <w:vAlign w:val="center"/>
          </w:tcPr>
          <w:p w14:paraId="57A53B9C">
            <w:pPr>
              <w:spacing w:line="360" w:lineRule="auto"/>
              <w:jc w:val="center"/>
            </w:pPr>
            <w:r>
              <w:rPr>
                <w:rFonts w:hint="eastAsia"/>
              </w:rPr>
              <w:t>橡胶手套</w:t>
            </w:r>
          </w:p>
        </w:tc>
        <w:tc>
          <w:tcPr>
            <w:tcW w:w="1553" w:type="dxa"/>
            <w:vAlign w:val="center"/>
          </w:tcPr>
          <w:p w14:paraId="78ECC53B">
            <w:pPr>
              <w:spacing w:line="360" w:lineRule="auto"/>
              <w:jc w:val="center"/>
            </w:pPr>
            <w:r>
              <w:rPr>
                <w:rFonts w:hint="eastAsia"/>
              </w:rPr>
              <w:t>若干</w:t>
            </w:r>
          </w:p>
        </w:tc>
      </w:tr>
      <w:tr w14:paraId="2BB70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3AC7CAAA">
            <w:pPr>
              <w:spacing w:line="360" w:lineRule="auto"/>
              <w:jc w:val="center"/>
            </w:pPr>
            <w:r>
              <w:rPr>
                <w:rFonts w:hint="eastAsia"/>
              </w:rPr>
              <w:t>13</w:t>
            </w:r>
          </w:p>
        </w:tc>
        <w:tc>
          <w:tcPr>
            <w:tcW w:w="4259" w:type="dxa"/>
            <w:vAlign w:val="center"/>
          </w:tcPr>
          <w:p w14:paraId="1DB6BF31">
            <w:pPr>
              <w:spacing w:line="360" w:lineRule="auto"/>
              <w:jc w:val="center"/>
            </w:pPr>
            <w:r>
              <w:rPr>
                <w:rFonts w:hint="eastAsia"/>
              </w:rPr>
              <w:t>无尘服</w:t>
            </w:r>
          </w:p>
        </w:tc>
        <w:tc>
          <w:tcPr>
            <w:tcW w:w="1553" w:type="dxa"/>
            <w:vAlign w:val="center"/>
          </w:tcPr>
          <w:p w14:paraId="06D16FB4">
            <w:pPr>
              <w:spacing w:line="360" w:lineRule="auto"/>
              <w:jc w:val="center"/>
            </w:pPr>
            <w:r>
              <w:rPr>
                <w:rFonts w:hint="eastAsia"/>
              </w:rPr>
              <w:t>若干</w:t>
            </w:r>
          </w:p>
        </w:tc>
      </w:tr>
      <w:tr w14:paraId="2B6115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551427F5">
            <w:pPr>
              <w:spacing w:line="360" w:lineRule="auto"/>
              <w:jc w:val="center"/>
            </w:pPr>
            <w:r>
              <w:rPr>
                <w:rFonts w:hint="eastAsia"/>
              </w:rPr>
              <w:t>14</w:t>
            </w:r>
          </w:p>
        </w:tc>
        <w:tc>
          <w:tcPr>
            <w:tcW w:w="4259" w:type="dxa"/>
            <w:vAlign w:val="center"/>
          </w:tcPr>
          <w:p w14:paraId="014DC01E">
            <w:pPr>
              <w:spacing w:line="360" w:lineRule="auto"/>
              <w:jc w:val="center"/>
            </w:pPr>
            <w:r>
              <w:rPr>
                <w:rFonts w:hint="eastAsia"/>
              </w:rPr>
              <w:t>口罩</w:t>
            </w:r>
          </w:p>
        </w:tc>
        <w:tc>
          <w:tcPr>
            <w:tcW w:w="1553" w:type="dxa"/>
            <w:vAlign w:val="center"/>
          </w:tcPr>
          <w:p w14:paraId="1ECFF7C5">
            <w:pPr>
              <w:spacing w:line="360" w:lineRule="auto"/>
              <w:jc w:val="center"/>
            </w:pPr>
            <w:r>
              <w:rPr>
                <w:rFonts w:hint="eastAsia"/>
              </w:rPr>
              <w:t>若干</w:t>
            </w:r>
          </w:p>
        </w:tc>
      </w:tr>
      <w:tr w14:paraId="38BB0A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4E215055">
            <w:pPr>
              <w:spacing w:line="360" w:lineRule="auto"/>
              <w:jc w:val="center"/>
            </w:pPr>
            <w:r>
              <w:rPr>
                <w:rFonts w:hint="eastAsia"/>
              </w:rPr>
              <w:t>15</w:t>
            </w:r>
          </w:p>
        </w:tc>
        <w:tc>
          <w:tcPr>
            <w:tcW w:w="4259" w:type="dxa"/>
            <w:vAlign w:val="center"/>
          </w:tcPr>
          <w:p w14:paraId="6F13AD02">
            <w:pPr>
              <w:spacing w:line="360" w:lineRule="auto"/>
              <w:jc w:val="center"/>
            </w:pPr>
            <w:r>
              <w:rPr>
                <w:rFonts w:hint="eastAsia"/>
              </w:rPr>
              <w:t>头套</w:t>
            </w:r>
          </w:p>
        </w:tc>
        <w:tc>
          <w:tcPr>
            <w:tcW w:w="1553" w:type="dxa"/>
            <w:vAlign w:val="center"/>
          </w:tcPr>
          <w:p w14:paraId="60E127A7">
            <w:pPr>
              <w:spacing w:line="360" w:lineRule="auto"/>
              <w:jc w:val="center"/>
            </w:pPr>
            <w:r>
              <w:rPr>
                <w:rFonts w:hint="eastAsia"/>
              </w:rPr>
              <w:t>若干</w:t>
            </w:r>
          </w:p>
        </w:tc>
      </w:tr>
      <w:tr w14:paraId="72D04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530BC891">
            <w:pPr>
              <w:spacing w:line="360" w:lineRule="auto"/>
              <w:jc w:val="center"/>
            </w:pPr>
            <w:r>
              <w:rPr>
                <w:rFonts w:hint="eastAsia"/>
              </w:rPr>
              <w:t>16</w:t>
            </w:r>
          </w:p>
        </w:tc>
        <w:tc>
          <w:tcPr>
            <w:tcW w:w="4259" w:type="dxa"/>
            <w:vAlign w:val="center"/>
          </w:tcPr>
          <w:p w14:paraId="061A37F3">
            <w:pPr>
              <w:spacing w:line="360" w:lineRule="auto"/>
              <w:jc w:val="center"/>
            </w:pPr>
            <w:r>
              <w:rPr>
                <w:rFonts w:hint="eastAsia"/>
              </w:rPr>
              <w:t>鞋套</w:t>
            </w:r>
          </w:p>
        </w:tc>
        <w:tc>
          <w:tcPr>
            <w:tcW w:w="1553" w:type="dxa"/>
            <w:vAlign w:val="center"/>
          </w:tcPr>
          <w:p w14:paraId="36E10D84">
            <w:pPr>
              <w:spacing w:line="360" w:lineRule="auto"/>
              <w:jc w:val="center"/>
            </w:pPr>
            <w:r>
              <w:rPr>
                <w:rFonts w:hint="eastAsia"/>
              </w:rPr>
              <w:t>若干</w:t>
            </w:r>
          </w:p>
        </w:tc>
      </w:tr>
      <w:tr w14:paraId="5A8EC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5076D19B">
            <w:pPr>
              <w:spacing w:line="360" w:lineRule="auto"/>
              <w:jc w:val="center"/>
            </w:pPr>
            <w:r>
              <w:rPr>
                <w:rFonts w:hint="eastAsia"/>
              </w:rPr>
              <w:t>17</w:t>
            </w:r>
          </w:p>
        </w:tc>
        <w:tc>
          <w:tcPr>
            <w:tcW w:w="4259" w:type="dxa"/>
            <w:vAlign w:val="center"/>
          </w:tcPr>
          <w:p w14:paraId="7953FC20">
            <w:pPr>
              <w:spacing w:line="360" w:lineRule="auto"/>
              <w:jc w:val="center"/>
            </w:pPr>
            <w:r>
              <w:rPr>
                <w:rFonts w:hint="eastAsia"/>
              </w:rPr>
              <w:t>电子秤</w:t>
            </w:r>
          </w:p>
        </w:tc>
        <w:tc>
          <w:tcPr>
            <w:tcW w:w="1553" w:type="dxa"/>
            <w:vAlign w:val="center"/>
          </w:tcPr>
          <w:p w14:paraId="25FC4925">
            <w:pPr>
              <w:spacing w:line="360" w:lineRule="auto"/>
              <w:jc w:val="center"/>
            </w:pPr>
            <w:r>
              <w:rPr>
                <w:rFonts w:hint="eastAsia"/>
              </w:rPr>
              <w:t>2</w:t>
            </w:r>
          </w:p>
        </w:tc>
      </w:tr>
      <w:tr w14:paraId="12A037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41A7A8EB">
            <w:pPr>
              <w:spacing w:line="360" w:lineRule="auto"/>
              <w:jc w:val="center"/>
            </w:pPr>
            <w:r>
              <w:rPr>
                <w:rFonts w:hint="eastAsia"/>
              </w:rPr>
              <w:t>18</w:t>
            </w:r>
          </w:p>
        </w:tc>
        <w:tc>
          <w:tcPr>
            <w:tcW w:w="4259" w:type="dxa"/>
            <w:vAlign w:val="center"/>
          </w:tcPr>
          <w:p w14:paraId="58082785">
            <w:pPr>
              <w:spacing w:line="360" w:lineRule="auto"/>
              <w:jc w:val="center"/>
            </w:pPr>
            <w:r>
              <w:rPr>
                <w:rFonts w:hint="eastAsia"/>
              </w:rPr>
              <w:t>塑料桶</w:t>
            </w:r>
          </w:p>
        </w:tc>
        <w:tc>
          <w:tcPr>
            <w:tcW w:w="1553" w:type="dxa"/>
            <w:vAlign w:val="center"/>
          </w:tcPr>
          <w:p w14:paraId="4BE10596">
            <w:pPr>
              <w:spacing w:line="360" w:lineRule="auto"/>
              <w:jc w:val="center"/>
            </w:pPr>
            <w:r>
              <w:rPr>
                <w:rFonts w:hint="eastAsia"/>
              </w:rPr>
              <w:t>若干</w:t>
            </w:r>
          </w:p>
        </w:tc>
      </w:tr>
      <w:tr w14:paraId="14825D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6E691F9">
            <w:pPr>
              <w:spacing w:line="360" w:lineRule="auto"/>
              <w:jc w:val="center"/>
            </w:pPr>
            <w:r>
              <w:rPr>
                <w:rFonts w:hint="eastAsia"/>
              </w:rPr>
              <w:t>19</w:t>
            </w:r>
          </w:p>
        </w:tc>
        <w:tc>
          <w:tcPr>
            <w:tcW w:w="4259" w:type="dxa"/>
            <w:vAlign w:val="center"/>
          </w:tcPr>
          <w:p w14:paraId="067B0096">
            <w:pPr>
              <w:spacing w:line="360" w:lineRule="auto"/>
              <w:jc w:val="center"/>
            </w:pPr>
            <w:r>
              <w:rPr>
                <w:rFonts w:hint="eastAsia"/>
              </w:rPr>
              <w:t>无纺布</w:t>
            </w:r>
          </w:p>
        </w:tc>
        <w:tc>
          <w:tcPr>
            <w:tcW w:w="1553" w:type="dxa"/>
            <w:vAlign w:val="center"/>
          </w:tcPr>
          <w:p w14:paraId="37D2292C">
            <w:pPr>
              <w:spacing w:line="360" w:lineRule="auto"/>
              <w:jc w:val="center"/>
            </w:pPr>
            <w:r>
              <w:rPr>
                <w:rFonts w:hint="eastAsia"/>
              </w:rPr>
              <w:t>若干</w:t>
            </w:r>
          </w:p>
        </w:tc>
      </w:tr>
      <w:tr w14:paraId="271495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7F0ABFF4">
            <w:pPr>
              <w:spacing w:line="360" w:lineRule="auto"/>
              <w:jc w:val="center"/>
            </w:pPr>
            <w:r>
              <w:rPr>
                <w:rFonts w:hint="eastAsia"/>
              </w:rPr>
              <w:t>20</w:t>
            </w:r>
          </w:p>
        </w:tc>
        <w:tc>
          <w:tcPr>
            <w:tcW w:w="4259" w:type="dxa"/>
            <w:vAlign w:val="center"/>
          </w:tcPr>
          <w:p w14:paraId="5A72F63D">
            <w:pPr>
              <w:spacing w:line="360" w:lineRule="auto"/>
              <w:jc w:val="center"/>
            </w:pPr>
            <w:r>
              <w:rPr>
                <w:rFonts w:hint="eastAsia"/>
              </w:rPr>
              <w:t>钢板尺</w:t>
            </w:r>
          </w:p>
        </w:tc>
        <w:tc>
          <w:tcPr>
            <w:tcW w:w="1553" w:type="dxa"/>
            <w:vAlign w:val="center"/>
          </w:tcPr>
          <w:p w14:paraId="075D7315">
            <w:pPr>
              <w:spacing w:line="360" w:lineRule="auto"/>
              <w:jc w:val="center"/>
            </w:pPr>
            <w:r>
              <w:rPr>
                <w:rFonts w:hint="eastAsia"/>
              </w:rPr>
              <w:t>3</w:t>
            </w:r>
          </w:p>
        </w:tc>
      </w:tr>
      <w:tr w14:paraId="21261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6162A030">
            <w:pPr>
              <w:spacing w:line="360" w:lineRule="auto"/>
              <w:jc w:val="center"/>
            </w:pPr>
            <w:r>
              <w:rPr>
                <w:rFonts w:hint="eastAsia"/>
              </w:rPr>
              <w:t>21</w:t>
            </w:r>
          </w:p>
        </w:tc>
        <w:tc>
          <w:tcPr>
            <w:tcW w:w="4259" w:type="dxa"/>
            <w:vAlign w:val="center"/>
          </w:tcPr>
          <w:p w14:paraId="1FA833D2">
            <w:pPr>
              <w:spacing w:line="360" w:lineRule="auto"/>
              <w:jc w:val="center"/>
            </w:pPr>
            <w:r>
              <w:rPr>
                <w:rFonts w:hint="eastAsia"/>
              </w:rPr>
              <w:t>游标卡尺</w:t>
            </w:r>
          </w:p>
        </w:tc>
        <w:tc>
          <w:tcPr>
            <w:tcW w:w="1553" w:type="dxa"/>
            <w:vAlign w:val="center"/>
          </w:tcPr>
          <w:p w14:paraId="12D8C5BA">
            <w:pPr>
              <w:spacing w:line="360" w:lineRule="auto"/>
              <w:jc w:val="center"/>
            </w:pPr>
            <w:r>
              <w:rPr>
                <w:rFonts w:hint="eastAsia"/>
              </w:rPr>
              <w:t>3</w:t>
            </w:r>
          </w:p>
        </w:tc>
      </w:tr>
      <w:tr w14:paraId="151BA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271" w:type="dxa"/>
            <w:vAlign w:val="center"/>
          </w:tcPr>
          <w:p w14:paraId="458983CA">
            <w:pPr>
              <w:spacing w:line="360" w:lineRule="auto"/>
              <w:jc w:val="center"/>
            </w:pPr>
            <w:r>
              <w:rPr>
                <w:rFonts w:hint="eastAsia"/>
              </w:rPr>
              <w:t>22</w:t>
            </w:r>
          </w:p>
        </w:tc>
        <w:tc>
          <w:tcPr>
            <w:tcW w:w="4259" w:type="dxa"/>
            <w:vAlign w:val="center"/>
          </w:tcPr>
          <w:p w14:paraId="4791A477">
            <w:pPr>
              <w:spacing w:line="360" w:lineRule="auto"/>
              <w:jc w:val="center"/>
            </w:pPr>
            <w:r>
              <w:rPr>
                <w:rFonts w:hint="eastAsia"/>
              </w:rPr>
              <w:t>不锈钢注胶管</w:t>
            </w:r>
          </w:p>
        </w:tc>
        <w:tc>
          <w:tcPr>
            <w:tcW w:w="1553" w:type="dxa"/>
            <w:vAlign w:val="center"/>
          </w:tcPr>
          <w:p w14:paraId="395F3908">
            <w:pPr>
              <w:spacing w:line="360" w:lineRule="auto"/>
              <w:jc w:val="center"/>
            </w:pPr>
            <w:r>
              <w:rPr>
                <w:rFonts w:hint="eastAsia"/>
              </w:rPr>
              <w:t>若干</w:t>
            </w:r>
          </w:p>
        </w:tc>
      </w:tr>
    </w:tbl>
    <w:p w14:paraId="56797FF4">
      <w:pPr>
        <w:spacing w:line="360" w:lineRule="auto"/>
        <w:ind w:firstLine="480" w:firstLineChars="200"/>
      </w:pPr>
    </w:p>
    <w:p w14:paraId="2EF5CB51">
      <w:pPr>
        <w:pStyle w:val="34"/>
        <w:numPr>
          <w:ilvl w:val="0"/>
          <w:numId w:val="1"/>
        </w:numPr>
        <w:spacing w:before="156" w:beforeLines="50" w:after="156" w:afterLines="50" w:line="360" w:lineRule="auto"/>
        <w:outlineLvl w:val="0"/>
        <w:rPr>
          <w:b/>
          <w:bCs/>
          <w:sz w:val="32"/>
          <w:szCs w:val="28"/>
        </w:rPr>
      </w:pPr>
      <w:bookmarkStart w:id="12" w:name="_Toc219310598"/>
      <w:r>
        <w:rPr>
          <w:rFonts w:hint="eastAsia"/>
          <w:b/>
          <w:bCs/>
          <w:sz w:val="32"/>
          <w:szCs w:val="28"/>
        </w:rPr>
        <w:t>质量保证</w:t>
      </w:r>
      <w:bookmarkEnd w:id="12"/>
    </w:p>
    <w:p w14:paraId="153EE7B1">
      <w:pPr>
        <w:pStyle w:val="34"/>
        <w:numPr>
          <w:ilvl w:val="0"/>
          <w:numId w:val="3"/>
        </w:numPr>
        <w:spacing w:line="360" w:lineRule="auto"/>
      </w:pPr>
      <w:r>
        <w:rPr>
          <w:rFonts w:hint="eastAsia"/>
        </w:rPr>
        <w:t>乙方应在ISO9001质量保证体系下，按照经甲方批准的质量计划实施该项目；</w:t>
      </w:r>
    </w:p>
    <w:p w14:paraId="294B3377">
      <w:pPr>
        <w:pStyle w:val="34"/>
        <w:numPr>
          <w:ilvl w:val="0"/>
          <w:numId w:val="3"/>
        </w:numPr>
        <w:spacing w:line="360" w:lineRule="auto"/>
      </w:pPr>
      <w:r>
        <w:rPr>
          <w:rFonts w:hint="eastAsia"/>
        </w:rPr>
        <w:t>乙方应妥善保存和管理好项目实施过程中的各类文件和记录，对于生产、检测、测试的相关文件和记录要及时编/填写，归档，整理以备检查和追溯，记录应完整、可靠；</w:t>
      </w:r>
    </w:p>
    <w:p w14:paraId="03D2D33C">
      <w:pPr>
        <w:pStyle w:val="34"/>
        <w:numPr>
          <w:ilvl w:val="0"/>
          <w:numId w:val="3"/>
        </w:numPr>
        <w:spacing w:line="360" w:lineRule="auto"/>
      </w:pPr>
      <w:r>
        <w:rPr>
          <w:rFonts w:hint="eastAsia"/>
        </w:rPr>
        <w:t>乙方在加工制造过程中，需定期向甲方汇报加工制造状态，甲方也将定期进行现场确认，直至完成所有耐辐照高强度玻璃纤维板；</w:t>
      </w:r>
    </w:p>
    <w:p w14:paraId="721E9F2F">
      <w:pPr>
        <w:pStyle w:val="34"/>
        <w:numPr>
          <w:ilvl w:val="0"/>
          <w:numId w:val="3"/>
        </w:numPr>
        <w:spacing w:line="360" w:lineRule="auto"/>
      </w:pPr>
      <w:r>
        <w:rPr>
          <w:rFonts w:hint="eastAsia"/>
        </w:rPr>
        <w:t>乙方在所有生产、检测过程中发现的不符合项目应及时以记录、报告的形式及时通知甲方，提出解决问题的方案与甲方进行协商解决。</w:t>
      </w:r>
    </w:p>
    <w:p w14:paraId="412A4EA5">
      <w:pPr>
        <w:spacing w:line="360" w:lineRule="auto"/>
        <w:ind w:firstLine="480" w:firstLineChars="200"/>
      </w:pPr>
    </w:p>
    <w:p w14:paraId="1FE8381A">
      <w:pPr>
        <w:pStyle w:val="34"/>
        <w:numPr>
          <w:ilvl w:val="0"/>
          <w:numId w:val="1"/>
        </w:numPr>
        <w:spacing w:before="156" w:beforeLines="50" w:after="156" w:afterLines="50" w:line="360" w:lineRule="auto"/>
        <w:outlineLvl w:val="0"/>
        <w:rPr>
          <w:b/>
          <w:bCs/>
          <w:sz w:val="32"/>
          <w:szCs w:val="28"/>
        </w:rPr>
      </w:pPr>
      <w:bookmarkStart w:id="13" w:name="_Toc219310599"/>
      <w:r>
        <w:rPr>
          <w:rFonts w:hint="eastAsia"/>
          <w:b/>
          <w:bCs/>
          <w:sz w:val="32"/>
          <w:szCs w:val="28"/>
        </w:rPr>
        <w:t>文件要求</w:t>
      </w:r>
      <w:bookmarkEnd w:id="13"/>
    </w:p>
    <w:p w14:paraId="3B4B3A19">
      <w:pPr>
        <w:pStyle w:val="34"/>
        <w:numPr>
          <w:ilvl w:val="0"/>
          <w:numId w:val="4"/>
        </w:numPr>
        <w:spacing w:line="360" w:lineRule="auto"/>
      </w:pPr>
      <w:r>
        <w:rPr>
          <w:rFonts w:hint="eastAsia"/>
        </w:rPr>
        <w:t>提供各种检测方法（如尺寸、外观等）的程序和报告/记录；</w:t>
      </w:r>
    </w:p>
    <w:p w14:paraId="594BF118">
      <w:pPr>
        <w:pStyle w:val="34"/>
        <w:numPr>
          <w:ilvl w:val="0"/>
          <w:numId w:val="4"/>
        </w:numPr>
        <w:spacing w:line="360" w:lineRule="auto"/>
      </w:pPr>
      <w:r>
        <w:rPr>
          <w:rFonts w:hint="eastAsia"/>
        </w:rPr>
        <w:t>提供验收件的验收报告及相关记录；</w:t>
      </w:r>
    </w:p>
    <w:p w14:paraId="44DEF8A2">
      <w:pPr>
        <w:pStyle w:val="34"/>
        <w:numPr>
          <w:ilvl w:val="0"/>
          <w:numId w:val="4"/>
        </w:numPr>
        <w:spacing w:line="360" w:lineRule="auto"/>
      </w:pPr>
      <w:r>
        <w:rPr>
          <w:rFonts w:hint="eastAsia"/>
        </w:rPr>
        <w:t>提供</w:t>
      </w:r>
      <w:r>
        <w:rPr>
          <w:rFonts w:hint="eastAsia"/>
          <w:szCs w:val="28"/>
        </w:rPr>
        <w:t>原辅</w:t>
      </w:r>
      <w:r>
        <w:rPr>
          <w:szCs w:val="28"/>
        </w:rPr>
        <w:t>材料采购清单及质保书</w:t>
      </w:r>
      <w:r>
        <w:rPr>
          <w:rFonts w:hint="eastAsia"/>
          <w:szCs w:val="28"/>
        </w:rPr>
        <w:t>；</w:t>
      </w:r>
    </w:p>
    <w:p w14:paraId="191948D1">
      <w:pPr>
        <w:pStyle w:val="34"/>
        <w:numPr>
          <w:ilvl w:val="0"/>
          <w:numId w:val="4"/>
        </w:numPr>
        <w:spacing w:line="360" w:lineRule="auto"/>
      </w:pPr>
      <w:r>
        <w:rPr>
          <w:rFonts w:hint="eastAsia"/>
        </w:rPr>
        <w:t>提供</w:t>
      </w:r>
      <w:r>
        <w:rPr>
          <w:szCs w:val="28"/>
        </w:rPr>
        <w:t>各类检具、设备的检定报告</w:t>
      </w:r>
      <w:r>
        <w:rPr>
          <w:rFonts w:hint="eastAsia"/>
          <w:szCs w:val="28"/>
        </w:rPr>
        <w:t>；</w:t>
      </w:r>
    </w:p>
    <w:p w14:paraId="43AEB580">
      <w:pPr>
        <w:pStyle w:val="34"/>
        <w:numPr>
          <w:ilvl w:val="0"/>
          <w:numId w:val="4"/>
        </w:numPr>
        <w:spacing w:line="360" w:lineRule="auto"/>
      </w:pPr>
      <w:r>
        <w:rPr>
          <w:rFonts w:hint="eastAsia"/>
        </w:rPr>
        <w:t>提供</w:t>
      </w:r>
      <w:r>
        <w:rPr>
          <w:szCs w:val="28"/>
        </w:rPr>
        <w:t>专业资质人员的资质证书</w:t>
      </w:r>
      <w:r>
        <w:rPr>
          <w:rFonts w:hint="eastAsia"/>
          <w:szCs w:val="28"/>
        </w:rPr>
        <w:t>；</w:t>
      </w:r>
    </w:p>
    <w:p w14:paraId="7E31697E">
      <w:pPr>
        <w:pStyle w:val="34"/>
        <w:numPr>
          <w:ilvl w:val="0"/>
          <w:numId w:val="4"/>
        </w:numPr>
        <w:spacing w:line="360" w:lineRule="auto"/>
      </w:pPr>
      <w:r>
        <w:rPr>
          <w:rFonts w:hint="eastAsia"/>
        </w:rPr>
        <w:t>提供</w:t>
      </w:r>
      <w:r>
        <w:rPr>
          <w:szCs w:val="28"/>
        </w:rPr>
        <w:t>售后维护计划</w:t>
      </w:r>
      <w:r>
        <w:rPr>
          <w:rFonts w:hint="eastAsia"/>
          <w:szCs w:val="28"/>
        </w:rPr>
        <w:t>。</w:t>
      </w:r>
    </w:p>
    <w:p w14:paraId="4137901D">
      <w:pPr>
        <w:spacing w:line="360" w:lineRule="auto"/>
        <w:ind w:firstLine="480" w:firstLineChars="200"/>
      </w:pPr>
    </w:p>
    <w:sectPr>
      <w:pgSz w:w="11906" w:h="16838"/>
      <w:pgMar w:top="1440" w:right="1800" w:bottom="1440" w:left="1800" w:header="851" w:footer="992" w:gutter="0"/>
      <w:pgBorders w:offsetFrom="page">
        <w:top w:val="single" w:color="auto" w:sz="4" w:space="24"/>
        <w:left w:val="single" w:color="auto" w:sz="4" w:space="24"/>
        <w:bottom w:val="single" w:color="auto" w:sz="4" w:space="24"/>
        <w:right w:val="single" w:color="auto" w:sz="4" w:space="24"/>
      </w:pgBorders>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3FD1FB7"/>
    <w:multiLevelType w:val="multilevel"/>
    <w:tmpl w:val="03FD1FB7"/>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1">
    <w:nsid w:val="44A06B2F"/>
    <w:multiLevelType w:val="multilevel"/>
    <w:tmpl w:val="44A06B2F"/>
    <w:lvl w:ilvl="0" w:tentative="0">
      <w:start w:val="1"/>
      <w:numFmt w:val="decimal"/>
      <w:lvlText w:val="%1."/>
      <w:lvlJc w:val="left"/>
      <w:pPr>
        <w:ind w:left="440" w:hanging="440"/>
      </w:pPr>
    </w:lvl>
    <w:lvl w:ilvl="1" w:tentative="0">
      <w:start w:val="1"/>
      <w:numFmt w:val="lowerLetter"/>
      <w:lvlText w:val="%2)"/>
      <w:lvlJc w:val="left"/>
      <w:pPr>
        <w:ind w:left="880" w:hanging="440"/>
      </w:pPr>
    </w:lvl>
    <w:lvl w:ilvl="2" w:tentative="0">
      <w:start w:val="1"/>
      <w:numFmt w:val="lowerRoman"/>
      <w:lvlText w:val="%3."/>
      <w:lvlJc w:val="right"/>
      <w:pPr>
        <w:ind w:left="1320" w:hanging="440"/>
      </w:pPr>
    </w:lvl>
    <w:lvl w:ilvl="3" w:tentative="0">
      <w:start w:val="1"/>
      <w:numFmt w:val="decimal"/>
      <w:lvlText w:val="%4."/>
      <w:lvlJc w:val="left"/>
      <w:pPr>
        <w:ind w:left="1760" w:hanging="440"/>
      </w:pPr>
    </w:lvl>
    <w:lvl w:ilvl="4" w:tentative="0">
      <w:start w:val="1"/>
      <w:numFmt w:val="lowerLetter"/>
      <w:lvlText w:val="%5)"/>
      <w:lvlJc w:val="left"/>
      <w:pPr>
        <w:ind w:left="2200" w:hanging="440"/>
      </w:pPr>
    </w:lvl>
    <w:lvl w:ilvl="5" w:tentative="0">
      <w:start w:val="1"/>
      <w:numFmt w:val="lowerRoman"/>
      <w:lvlText w:val="%6."/>
      <w:lvlJc w:val="right"/>
      <w:pPr>
        <w:ind w:left="2640" w:hanging="440"/>
      </w:pPr>
    </w:lvl>
    <w:lvl w:ilvl="6" w:tentative="0">
      <w:start w:val="1"/>
      <w:numFmt w:val="decimal"/>
      <w:lvlText w:val="%7."/>
      <w:lvlJc w:val="left"/>
      <w:pPr>
        <w:ind w:left="3080" w:hanging="440"/>
      </w:pPr>
    </w:lvl>
    <w:lvl w:ilvl="7" w:tentative="0">
      <w:start w:val="1"/>
      <w:numFmt w:val="lowerLetter"/>
      <w:lvlText w:val="%8)"/>
      <w:lvlJc w:val="left"/>
      <w:pPr>
        <w:ind w:left="3520" w:hanging="440"/>
      </w:pPr>
    </w:lvl>
    <w:lvl w:ilvl="8" w:tentative="0">
      <w:start w:val="1"/>
      <w:numFmt w:val="lowerRoman"/>
      <w:lvlText w:val="%9."/>
      <w:lvlJc w:val="right"/>
      <w:pPr>
        <w:ind w:left="3960" w:hanging="440"/>
      </w:pPr>
    </w:lvl>
  </w:abstractNum>
  <w:abstractNum w:abstractNumId="2">
    <w:nsid w:val="506A4B8A"/>
    <w:multiLevelType w:val="multilevel"/>
    <w:tmpl w:val="506A4B8A"/>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abstractNum w:abstractNumId="3">
    <w:nsid w:val="6EA32A29"/>
    <w:multiLevelType w:val="multilevel"/>
    <w:tmpl w:val="6EA32A29"/>
    <w:lvl w:ilvl="0" w:tentative="0">
      <w:start w:val="1"/>
      <w:numFmt w:val="decimal"/>
      <w:lvlText w:val="%1)"/>
      <w:lvlJc w:val="left"/>
      <w:pPr>
        <w:ind w:left="920" w:hanging="440"/>
      </w:pPr>
    </w:lvl>
    <w:lvl w:ilvl="1" w:tentative="0">
      <w:start w:val="1"/>
      <w:numFmt w:val="lowerLetter"/>
      <w:lvlText w:val="%2)"/>
      <w:lvlJc w:val="left"/>
      <w:pPr>
        <w:ind w:left="1360" w:hanging="440"/>
      </w:pPr>
    </w:lvl>
    <w:lvl w:ilvl="2" w:tentative="0">
      <w:start w:val="1"/>
      <w:numFmt w:val="lowerRoman"/>
      <w:lvlText w:val="%3."/>
      <w:lvlJc w:val="right"/>
      <w:pPr>
        <w:ind w:left="1800" w:hanging="440"/>
      </w:pPr>
    </w:lvl>
    <w:lvl w:ilvl="3" w:tentative="0">
      <w:start w:val="1"/>
      <w:numFmt w:val="decimal"/>
      <w:lvlText w:val="%4."/>
      <w:lvlJc w:val="left"/>
      <w:pPr>
        <w:ind w:left="2240" w:hanging="440"/>
      </w:pPr>
    </w:lvl>
    <w:lvl w:ilvl="4" w:tentative="0">
      <w:start w:val="1"/>
      <w:numFmt w:val="lowerLetter"/>
      <w:lvlText w:val="%5)"/>
      <w:lvlJc w:val="left"/>
      <w:pPr>
        <w:ind w:left="2680" w:hanging="440"/>
      </w:pPr>
    </w:lvl>
    <w:lvl w:ilvl="5" w:tentative="0">
      <w:start w:val="1"/>
      <w:numFmt w:val="lowerRoman"/>
      <w:lvlText w:val="%6."/>
      <w:lvlJc w:val="right"/>
      <w:pPr>
        <w:ind w:left="3120" w:hanging="440"/>
      </w:pPr>
    </w:lvl>
    <w:lvl w:ilvl="6" w:tentative="0">
      <w:start w:val="1"/>
      <w:numFmt w:val="decimal"/>
      <w:lvlText w:val="%7."/>
      <w:lvlJc w:val="left"/>
      <w:pPr>
        <w:ind w:left="3560" w:hanging="440"/>
      </w:pPr>
    </w:lvl>
    <w:lvl w:ilvl="7" w:tentative="0">
      <w:start w:val="1"/>
      <w:numFmt w:val="lowerLetter"/>
      <w:lvlText w:val="%8)"/>
      <w:lvlJc w:val="left"/>
      <w:pPr>
        <w:ind w:left="4000" w:hanging="440"/>
      </w:pPr>
    </w:lvl>
    <w:lvl w:ilvl="8" w:tentative="0">
      <w:start w:val="1"/>
      <w:numFmt w:val="lowerRoman"/>
      <w:lvlText w:val="%9."/>
      <w:lvlJc w:val="right"/>
      <w:pPr>
        <w:ind w:left="4440" w:hanging="44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38D"/>
    <w:rsid w:val="00076E98"/>
    <w:rsid w:val="000B37AA"/>
    <w:rsid w:val="000C7253"/>
    <w:rsid w:val="0011104B"/>
    <w:rsid w:val="0011729C"/>
    <w:rsid w:val="00135EF9"/>
    <w:rsid w:val="001744D9"/>
    <w:rsid w:val="00196A25"/>
    <w:rsid w:val="00235146"/>
    <w:rsid w:val="00267CB8"/>
    <w:rsid w:val="00270C19"/>
    <w:rsid w:val="002A2D1D"/>
    <w:rsid w:val="002B73A0"/>
    <w:rsid w:val="002D480C"/>
    <w:rsid w:val="00300E71"/>
    <w:rsid w:val="00351B85"/>
    <w:rsid w:val="00395883"/>
    <w:rsid w:val="003B1CD0"/>
    <w:rsid w:val="003C5799"/>
    <w:rsid w:val="00422F68"/>
    <w:rsid w:val="004527BD"/>
    <w:rsid w:val="0045651B"/>
    <w:rsid w:val="004845A1"/>
    <w:rsid w:val="00487247"/>
    <w:rsid w:val="004A3C7E"/>
    <w:rsid w:val="00525BD7"/>
    <w:rsid w:val="00533D70"/>
    <w:rsid w:val="00562707"/>
    <w:rsid w:val="005C1C0B"/>
    <w:rsid w:val="005D7A5C"/>
    <w:rsid w:val="00624112"/>
    <w:rsid w:val="00643B61"/>
    <w:rsid w:val="00692B11"/>
    <w:rsid w:val="006A0791"/>
    <w:rsid w:val="006D1B58"/>
    <w:rsid w:val="00751491"/>
    <w:rsid w:val="007A2552"/>
    <w:rsid w:val="008624D5"/>
    <w:rsid w:val="008635E3"/>
    <w:rsid w:val="00867AB8"/>
    <w:rsid w:val="00910DAF"/>
    <w:rsid w:val="00924389"/>
    <w:rsid w:val="00924F93"/>
    <w:rsid w:val="00963B16"/>
    <w:rsid w:val="009E3563"/>
    <w:rsid w:val="009F36CD"/>
    <w:rsid w:val="00A5338D"/>
    <w:rsid w:val="00A80E1C"/>
    <w:rsid w:val="00AF0AC1"/>
    <w:rsid w:val="00B86B43"/>
    <w:rsid w:val="00BD3FE3"/>
    <w:rsid w:val="00BD57A6"/>
    <w:rsid w:val="00C02ECC"/>
    <w:rsid w:val="00C1497E"/>
    <w:rsid w:val="00C85C94"/>
    <w:rsid w:val="00C867C5"/>
    <w:rsid w:val="00D20B93"/>
    <w:rsid w:val="00D34AD4"/>
    <w:rsid w:val="00D63800"/>
    <w:rsid w:val="00D97FF1"/>
    <w:rsid w:val="00DB2B60"/>
    <w:rsid w:val="00DE143E"/>
    <w:rsid w:val="00E011EC"/>
    <w:rsid w:val="00E37966"/>
    <w:rsid w:val="00EA0ED8"/>
    <w:rsid w:val="00EB36FD"/>
    <w:rsid w:val="00EC1424"/>
    <w:rsid w:val="00F12F0E"/>
    <w:rsid w:val="00F25C1C"/>
    <w:rsid w:val="00F31364"/>
    <w:rsid w:val="00F60AC2"/>
    <w:rsid w:val="00F70F90"/>
    <w:rsid w:val="00FB48CC"/>
    <w:rsid w:val="00FB53F9"/>
    <w:rsid w:val="00FC16A6"/>
    <w:rsid w:val="00FD45AA"/>
    <w:rsid w:val="7A740CF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heme="minorBidi"/>
      <w:kern w:val="2"/>
      <w:sz w:val="24"/>
      <w:szCs w:val="22"/>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2"/>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3"/>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4"/>
    <w:semiHidden/>
    <w:unhideWhenUsed/>
    <w:qFormat/>
    <w:uiPriority w:val="9"/>
    <w:pPr>
      <w:keepNext/>
      <w:keepLines/>
      <w:spacing w:before="80" w:after="40"/>
      <w:outlineLvl w:val="3"/>
    </w:pPr>
    <w:rPr>
      <w:rFonts w:asciiTheme="minorHAnsi" w:hAnsiTheme="minorHAnsi" w:eastAsiaTheme="minorEastAsia" w:cstheme="majorBidi"/>
      <w:color w:val="104862" w:themeColor="accent1" w:themeShade="BF"/>
      <w:sz w:val="28"/>
      <w:szCs w:val="28"/>
    </w:rPr>
  </w:style>
  <w:style w:type="paragraph" w:styleId="6">
    <w:name w:val="heading 5"/>
    <w:basedOn w:val="1"/>
    <w:next w:val="1"/>
    <w:link w:val="25"/>
    <w:semiHidden/>
    <w:unhideWhenUsed/>
    <w:qFormat/>
    <w:uiPriority w:val="9"/>
    <w:pPr>
      <w:keepNext/>
      <w:keepLines/>
      <w:spacing w:before="80" w:after="40"/>
      <w:outlineLvl w:val="4"/>
    </w:pPr>
    <w:rPr>
      <w:rFonts w:asciiTheme="minorHAnsi" w:hAnsiTheme="minorHAnsi" w:eastAsiaTheme="minorEastAsia" w:cstheme="majorBidi"/>
      <w:color w:val="104862" w:themeColor="accent1" w:themeShade="BF"/>
      <w:szCs w:val="24"/>
    </w:rPr>
  </w:style>
  <w:style w:type="paragraph" w:styleId="7">
    <w:name w:val="heading 6"/>
    <w:basedOn w:val="1"/>
    <w:next w:val="1"/>
    <w:link w:val="26"/>
    <w:semiHidden/>
    <w:unhideWhenUsed/>
    <w:qFormat/>
    <w:uiPriority w:val="9"/>
    <w:pPr>
      <w:keepNext/>
      <w:keepLines/>
      <w:spacing w:before="40"/>
      <w:outlineLvl w:val="5"/>
    </w:pPr>
    <w:rPr>
      <w:rFonts w:asciiTheme="minorHAnsi" w:hAnsiTheme="minorHAnsi" w:eastAsiaTheme="minorEastAsia" w:cstheme="majorBidi"/>
      <w:b/>
      <w:bCs/>
      <w:color w:val="104862" w:themeColor="accent1" w:themeShade="BF"/>
    </w:rPr>
  </w:style>
  <w:style w:type="paragraph" w:styleId="8">
    <w:name w:val="heading 7"/>
    <w:basedOn w:val="1"/>
    <w:next w:val="1"/>
    <w:link w:val="27"/>
    <w:semiHidden/>
    <w:unhideWhenUsed/>
    <w:qFormat/>
    <w:uiPriority w:val="9"/>
    <w:pPr>
      <w:keepNext/>
      <w:keepLines/>
      <w:spacing w:before="40"/>
      <w:outlineLvl w:val="6"/>
    </w:pPr>
    <w:rPr>
      <w:rFonts w:asciiTheme="minorHAnsi" w:hAnsiTheme="minorHAnsi" w:eastAsiaTheme="minorEastAsia"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8"/>
    <w:semiHidden/>
    <w:unhideWhenUsed/>
    <w:qFormat/>
    <w:uiPriority w:val="9"/>
    <w:pPr>
      <w:keepNext/>
      <w:keepLines/>
      <w:outlineLvl w:val="7"/>
    </w:pPr>
    <w:rPr>
      <w:rFonts w:asciiTheme="minorHAnsi" w:hAnsiTheme="minorHAnsi" w:eastAsiaTheme="minorEastAsia"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9"/>
    <w:semiHidden/>
    <w:unhideWhenUsed/>
    <w:qFormat/>
    <w:uiPriority w:val="9"/>
    <w:pPr>
      <w:keepNext/>
      <w:keepLines/>
      <w:outlineLvl w:val="8"/>
    </w:pPr>
    <w:rPr>
      <w:rFonts w:asciiTheme="minorHAnsi" w:hAnsiTheme="minorHAnsi" w:eastAsiaTheme="majorEastAsia" w:cstheme="majorBidi"/>
      <w:color w:val="595959" w:themeColor="text1" w:themeTint="A6"/>
      <w14:textFill>
        <w14:solidFill>
          <w14:schemeClr w14:val="tx1">
            <w14:lumMod w14:val="65000"/>
            <w14:lumOff w14:val="35000"/>
          </w14:schemeClr>
        </w14:solidFill>
      </w14:textFill>
    </w:rPr>
  </w:style>
  <w:style w:type="character" w:default="1" w:styleId="19">
    <w:name w:val="Default Paragraph Font"/>
    <w:semiHidden/>
    <w:unhideWhenUsed/>
    <w:qFormat/>
    <w:uiPriority w:val="1"/>
  </w:style>
  <w:style w:type="table" w:default="1" w:styleId="17">
    <w:name w:val="Normal Table"/>
    <w:semiHidden/>
    <w:unhideWhenUsed/>
    <w:qFormat/>
    <w:uiPriority w:val="99"/>
    <w:tblPr>
      <w:tblCellMar>
        <w:top w:w="0" w:type="dxa"/>
        <w:left w:w="108" w:type="dxa"/>
        <w:bottom w:w="0" w:type="dxa"/>
        <w:right w:w="108" w:type="dxa"/>
      </w:tblCellMar>
    </w:tblPr>
  </w:style>
  <w:style w:type="paragraph" w:styleId="11">
    <w:name w:val="caption"/>
    <w:basedOn w:val="1"/>
    <w:next w:val="1"/>
    <w:autoRedefine/>
    <w:unhideWhenUsed/>
    <w:qFormat/>
    <w:uiPriority w:val="0"/>
    <w:pPr>
      <w:spacing w:line="440" w:lineRule="exact"/>
      <w:ind w:firstLine="480" w:firstLineChars="200"/>
      <w:jc w:val="center"/>
    </w:pPr>
    <w:rPr>
      <w:rFonts w:cstheme="majorBidi"/>
      <w:kern w:val="0"/>
      <w:szCs w:val="20"/>
      <w:lang w:eastAsia="en-US"/>
    </w:rPr>
  </w:style>
  <w:style w:type="paragraph" w:styleId="12">
    <w:name w:val="footer"/>
    <w:basedOn w:val="1"/>
    <w:link w:val="40"/>
    <w:unhideWhenUsed/>
    <w:qFormat/>
    <w:uiPriority w:val="99"/>
    <w:pPr>
      <w:tabs>
        <w:tab w:val="center" w:pos="4153"/>
        <w:tab w:val="right" w:pos="8306"/>
      </w:tabs>
      <w:snapToGrid w:val="0"/>
      <w:spacing w:line="240" w:lineRule="atLeast"/>
      <w:jc w:val="left"/>
    </w:pPr>
    <w:rPr>
      <w:sz w:val="18"/>
      <w:szCs w:val="18"/>
    </w:rPr>
  </w:style>
  <w:style w:type="paragraph" w:styleId="13">
    <w:name w:val="header"/>
    <w:basedOn w:val="1"/>
    <w:link w:val="39"/>
    <w:unhideWhenUsed/>
    <w:qFormat/>
    <w:uiPriority w:val="99"/>
    <w:pPr>
      <w:tabs>
        <w:tab w:val="center" w:pos="4153"/>
        <w:tab w:val="right" w:pos="8306"/>
      </w:tabs>
      <w:snapToGrid w:val="0"/>
      <w:spacing w:line="240" w:lineRule="atLeast"/>
      <w:jc w:val="center"/>
    </w:pPr>
    <w:rPr>
      <w:sz w:val="18"/>
      <w:szCs w:val="18"/>
    </w:rPr>
  </w:style>
  <w:style w:type="paragraph" w:styleId="14">
    <w:name w:val="toc 1"/>
    <w:basedOn w:val="1"/>
    <w:next w:val="1"/>
    <w:autoRedefine/>
    <w:unhideWhenUsed/>
    <w:qFormat/>
    <w:uiPriority w:val="39"/>
  </w:style>
  <w:style w:type="paragraph" w:styleId="15">
    <w:name w:val="Subtitle"/>
    <w:basedOn w:val="1"/>
    <w:next w:val="1"/>
    <w:link w:val="31"/>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6">
    <w:name w:val="Title"/>
    <w:basedOn w:val="1"/>
    <w:next w:val="1"/>
    <w:link w:val="30"/>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8">
    <w:name w:val="Table Grid"/>
    <w:basedOn w:val="17"/>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0">
    <w:name w:val="Hyperlink"/>
    <w:basedOn w:val="19"/>
    <w:unhideWhenUsed/>
    <w:qFormat/>
    <w:uiPriority w:val="99"/>
    <w:rPr>
      <w:color w:val="467886" w:themeColor="hyperlink"/>
      <w:u w:val="single"/>
      <w14:textFill>
        <w14:solidFill>
          <w14:schemeClr w14:val="hlink"/>
        </w14:solidFill>
      </w14:textFill>
    </w:rPr>
  </w:style>
  <w:style w:type="character" w:customStyle="1" w:styleId="21">
    <w:name w:val="标题 1 字符"/>
    <w:basedOn w:val="19"/>
    <w:link w:val="2"/>
    <w:uiPriority w:val="9"/>
    <w:rPr>
      <w:rFonts w:asciiTheme="majorHAnsi" w:hAnsiTheme="majorHAnsi" w:eastAsiaTheme="majorEastAsia" w:cstheme="majorBidi"/>
      <w:color w:val="104862" w:themeColor="accent1" w:themeShade="BF"/>
      <w:sz w:val="48"/>
      <w:szCs w:val="48"/>
    </w:rPr>
  </w:style>
  <w:style w:type="character" w:customStyle="1" w:styleId="22">
    <w:name w:val="标题 2 字符"/>
    <w:basedOn w:val="19"/>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3">
    <w:name w:val="标题 3 字符"/>
    <w:basedOn w:val="19"/>
    <w:link w:val="4"/>
    <w:semiHidden/>
    <w:uiPriority w:val="9"/>
    <w:rPr>
      <w:rFonts w:asciiTheme="majorHAnsi" w:hAnsiTheme="majorHAnsi" w:eastAsiaTheme="majorEastAsia" w:cstheme="majorBidi"/>
      <w:color w:val="104862" w:themeColor="accent1" w:themeShade="BF"/>
      <w:sz w:val="32"/>
      <w:szCs w:val="32"/>
    </w:rPr>
  </w:style>
  <w:style w:type="character" w:customStyle="1" w:styleId="24">
    <w:name w:val="标题 4 字符"/>
    <w:basedOn w:val="19"/>
    <w:link w:val="5"/>
    <w:semiHidden/>
    <w:qFormat/>
    <w:uiPriority w:val="9"/>
    <w:rPr>
      <w:rFonts w:cstheme="majorBidi"/>
      <w:color w:val="104862" w:themeColor="accent1" w:themeShade="BF"/>
      <w:sz w:val="28"/>
      <w:szCs w:val="28"/>
    </w:rPr>
  </w:style>
  <w:style w:type="character" w:customStyle="1" w:styleId="25">
    <w:name w:val="标题 5 字符"/>
    <w:basedOn w:val="19"/>
    <w:link w:val="6"/>
    <w:semiHidden/>
    <w:qFormat/>
    <w:uiPriority w:val="9"/>
    <w:rPr>
      <w:rFonts w:cstheme="majorBidi"/>
      <w:color w:val="104862" w:themeColor="accent1" w:themeShade="BF"/>
      <w:sz w:val="24"/>
      <w:szCs w:val="24"/>
    </w:rPr>
  </w:style>
  <w:style w:type="character" w:customStyle="1" w:styleId="26">
    <w:name w:val="标题 6 字符"/>
    <w:basedOn w:val="19"/>
    <w:link w:val="7"/>
    <w:semiHidden/>
    <w:uiPriority w:val="9"/>
    <w:rPr>
      <w:rFonts w:cstheme="majorBidi"/>
      <w:b/>
      <w:bCs/>
      <w:color w:val="104862" w:themeColor="accent1" w:themeShade="BF"/>
      <w:sz w:val="24"/>
    </w:rPr>
  </w:style>
  <w:style w:type="character" w:customStyle="1" w:styleId="27">
    <w:name w:val="标题 7 字符"/>
    <w:basedOn w:val="19"/>
    <w:link w:val="8"/>
    <w:semiHidden/>
    <w:qFormat/>
    <w:uiPriority w:val="9"/>
    <w:rPr>
      <w:rFonts w:cstheme="majorBidi"/>
      <w:b/>
      <w:bCs/>
      <w:color w:val="595959" w:themeColor="text1" w:themeTint="A6"/>
      <w:sz w:val="24"/>
      <w14:textFill>
        <w14:solidFill>
          <w14:schemeClr w14:val="tx1">
            <w14:lumMod w14:val="65000"/>
            <w14:lumOff w14:val="35000"/>
          </w14:schemeClr>
        </w14:solidFill>
      </w14:textFill>
    </w:rPr>
  </w:style>
  <w:style w:type="character" w:customStyle="1" w:styleId="28">
    <w:name w:val="标题 8 字符"/>
    <w:basedOn w:val="19"/>
    <w:link w:val="9"/>
    <w:semiHidden/>
    <w:qFormat/>
    <w:uiPriority w:val="9"/>
    <w:rPr>
      <w:rFonts w:cstheme="majorBidi"/>
      <w:color w:val="595959" w:themeColor="text1" w:themeTint="A6"/>
      <w:sz w:val="24"/>
      <w14:textFill>
        <w14:solidFill>
          <w14:schemeClr w14:val="tx1">
            <w14:lumMod w14:val="65000"/>
            <w14:lumOff w14:val="35000"/>
          </w14:schemeClr>
        </w14:solidFill>
      </w14:textFill>
    </w:rPr>
  </w:style>
  <w:style w:type="character" w:customStyle="1" w:styleId="29">
    <w:name w:val="标题 9 字符"/>
    <w:basedOn w:val="19"/>
    <w:link w:val="10"/>
    <w:semiHidden/>
    <w:qFormat/>
    <w:uiPriority w:val="9"/>
    <w:rPr>
      <w:rFonts w:eastAsiaTheme="majorEastAsia" w:cstheme="majorBidi"/>
      <w:color w:val="595959" w:themeColor="text1" w:themeTint="A6"/>
      <w:sz w:val="24"/>
      <w14:textFill>
        <w14:solidFill>
          <w14:schemeClr w14:val="tx1">
            <w14:lumMod w14:val="65000"/>
            <w14:lumOff w14:val="35000"/>
          </w14:schemeClr>
        </w14:solidFill>
      </w14:textFill>
    </w:rPr>
  </w:style>
  <w:style w:type="character" w:customStyle="1" w:styleId="30">
    <w:name w:val="标题 字符"/>
    <w:basedOn w:val="19"/>
    <w:link w:val="16"/>
    <w:qFormat/>
    <w:uiPriority w:val="10"/>
    <w:rPr>
      <w:rFonts w:asciiTheme="majorHAnsi" w:hAnsiTheme="majorHAnsi" w:eastAsiaTheme="majorEastAsia" w:cstheme="majorBidi"/>
      <w:spacing w:val="-10"/>
      <w:kern w:val="28"/>
      <w:sz w:val="56"/>
      <w:szCs w:val="56"/>
    </w:rPr>
  </w:style>
  <w:style w:type="character" w:customStyle="1" w:styleId="31">
    <w:name w:val="副标题 字符"/>
    <w:basedOn w:val="19"/>
    <w:link w:val="15"/>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2">
    <w:name w:val="Quote"/>
    <w:basedOn w:val="1"/>
    <w:next w:val="1"/>
    <w:link w:val="33"/>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33">
    <w:name w:val="引用 字符"/>
    <w:basedOn w:val="19"/>
    <w:link w:val="32"/>
    <w:qFormat/>
    <w:uiPriority w:val="29"/>
    <w:rPr>
      <w:rFonts w:ascii="Times New Roman" w:hAnsi="Times New Roman" w:eastAsia="宋体"/>
      <w:i/>
      <w:iCs/>
      <w:color w:val="404040" w:themeColor="text1" w:themeTint="BF"/>
      <w:sz w:val="24"/>
      <w14:textFill>
        <w14:solidFill>
          <w14:schemeClr w14:val="tx1">
            <w14:lumMod w14:val="75000"/>
            <w14:lumOff w14:val="25000"/>
          </w14:schemeClr>
        </w14:solidFill>
      </w14:textFill>
    </w:rPr>
  </w:style>
  <w:style w:type="paragraph" w:styleId="34">
    <w:name w:val="List Paragraph"/>
    <w:basedOn w:val="1"/>
    <w:qFormat/>
    <w:uiPriority w:val="34"/>
    <w:pPr>
      <w:ind w:left="720"/>
      <w:contextualSpacing/>
    </w:pPr>
  </w:style>
  <w:style w:type="character" w:customStyle="1" w:styleId="35">
    <w:name w:val="Intense Emphasis"/>
    <w:basedOn w:val="19"/>
    <w:qFormat/>
    <w:uiPriority w:val="21"/>
    <w:rPr>
      <w:i/>
      <w:iCs/>
      <w:color w:val="104862" w:themeColor="accent1" w:themeShade="BF"/>
    </w:rPr>
  </w:style>
  <w:style w:type="paragraph" w:styleId="36">
    <w:name w:val="Intense Quote"/>
    <w:basedOn w:val="1"/>
    <w:next w:val="1"/>
    <w:link w:val="37"/>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7">
    <w:name w:val="明显引用 字符"/>
    <w:basedOn w:val="19"/>
    <w:link w:val="36"/>
    <w:qFormat/>
    <w:uiPriority w:val="30"/>
    <w:rPr>
      <w:rFonts w:ascii="Times New Roman" w:hAnsi="Times New Roman" w:eastAsia="宋体"/>
      <w:i/>
      <w:iCs/>
      <w:color w:val="104862" w:themeColor="accent1" w:themeShade="BF"/>
      <w:sz w:val="24"/>
    </w:rPr>
  </w:style>
  <w:style w:type="character" w:customStyle="1" w:styleId="38">
    <w:name w:val="Intense Reference"/>
    <w:basedOn w:val="19"/>
    <w:qFormat/>
    <w:uiPriority w:val="32"/>
    <w:rPr>
      <w:b/>
      <w:bCs/>
      <w:smallCaps/>
      <w:color w:val="104862" w:themeColor="accent1" w:themeShade="BF"/>
      <w:spacing w:val="5"/>
    </w:rPr>
  </w:style>
  <w:style w:type="character" w:customStyle="1" w:styleId="39">
    <w:name w:val="页眉 字符"/>
    <w:basedOn w:val="19"/>
    <w:link w:val="13"/>
    <w:qFormat/>
    <w:uiPriority w:val="99"/>
    <w:rPr>
      <w:rFonts w:ascii="Times New Roman" w:hAnsi="Times New Roman" w:eastAsia="宋体"/>
      <w:sz w:val="18"/>
      <w:szCs w:val="18"/>
    </w:rPr>
  </w:style>
  <w:style w:type="character" w:customStyle="1" w:styleId="40">
    <w:name w:val="页脚 字符"/>
    <w:basedOn w:val="19"/>
    <w:link w:val="12"/>
    <w:qFormat/>
    <w:uiPriority w:val="99"/>
    <w:rPr>
      <w:rFonts w:ascii="Times New Roman" w:hAnsi="Times New Roman" w:eastAsia="宋体"/>
      <w:sz w:val="18"/>
      <w:szCs w:val="18"/>
    </w:rPr>
  </w:style>
  <w:style w:type="paragraph" w:customStyle="1" w:styleId="41">
    <w:name w:val="TOC Heading"/>
    <w:basedOn w:val="2"/>
    <w:next w:val="1"/>
    <w:unhideWhenUsed/>
    <w:qFormat/>
    <w:uiPriority w:val="39"/>
    <w:pPr>
      <w:widowControl/>
      <w:spacing w:before="240" w:after="0" w:line="259" w:lineRule="auto"/>
      <w:jc w:val="left"/>
      <w:outlineLvl w:val="9"/>
    </w:pPr>
    <w:rPr>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E1642F-0284-407A-8372-697FE059CBDA}">
  <ds:schemaRefs/>
</ds:datastoreItem>
</file>

<file path=docProps/app.xml><?xml version="1.0" encoding="utf-8"?>
<Properties xmlns="http://schemas.openxmlformats.org/officeDocument/2006/extended-properties" xmlns:vt="http://schemas.openxmlformats.org/officeDocument/2006/docPropsVTypes">
  <Template>Normal.dotm</Template>
  <Pages>8</Pages>
  <Words>1998</Words>
  <Characters>2119</Characters>
  <Lines>22</Lines>
  <Paragraphs>6</Paragraphs>
  <TotalTime>16</TotalTime>
  <ScaleCrop>false</ScaleCrop>
  <LinksUpToDate>false</LinksUpToDate>
  <CharactersWithSpaces>2180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2026-08-21T07:42:00Z</dcterms:created>
  <dc:creator>Phil He</dc:creator>
  <cp:lastModifiedBy>夏夏</cp:lastModifiedBy>
  <dcterms:modified xsi:type="dcterms:W3CDTF">2026-09-04T07:51:10Z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426FBD1F735B409FBB8CE71BFA74E0AC_13</vt:lpwstr>
  </property>
</Properties>
</file>