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B15E8">
      <w:pPr>
        <w:ind w:left="280" w:right="280" w:firstLine="482"/>
        <w:jc w:val="right"/>
        <w:rPr>
          <w:rFonts w:ascii="Times New Roman" w:hAnsi="Times New Roman"/>
          <w:b/>
          <w:color w:val="000000"/>
        </w:rPr>
      </w:pPr>
      <w:bookmarkStart w:id="12" w:name="_GoBack"/>
      <w:bookmarkEnd w:id="12"/>
    </w:p>
    <w:p w14:paraId="40D41EE7">
      <w:pPr>
        <w:ind w:left="280" w:right="280" w:firstLine="482"/>
        <w:jc w:val="right"/>
        <w:rPr>
          <w:rFonts w:ascii="Times New Roman" w:hAnsi="Times New Roman"/>
          <w:b/>
          <w:color w:val="000000"/>
        </w:rPr>
      </w:pPr>
    </w:p>
    <w:p w14:paraId="24B2518C">
      <w:pPr>
        <w:ind w:left="280" w:right="280" w:firstLine="482"/>
        <w:rPr>
          <w:rFonts w:ascii="Times New Roman" w:hAnsi="Times New Roman"/>
          <w:b/>
          <w:color w:val="000000"/>
        </w:rPr>
      </w:pPr>
    </w:p>
    <w:p w14:paraId="67EF223A">
      <w:pPr>
        <w:ind w:left="280" w:right="280" w:firstLine="482"/>
        <w:rPr>
          <w:rFonts w:ascii="Times New Roman" w:hAnsi="Times New Roman"/>
          <w:b/>
          <w:color w:val="000000"/>
        </w:rPr>
      </w:pPr>
    </w:p>
    <w:p w14:paraId="5C00F804">
      <w:pPr>
        <w:ind w:left="280" w:right="280" w:firstLine="482"/>
        <w:rPr>
          <w:rFonts w:ascii="Times New Roman" w:hAnsi="Times New Roman"/>
          <w:b/>
          <w:color w:val="000000"/>
        </w:rPr>
      </w:pPr>
    </w:p>
    <w:p w14:paraId="2C378F57">
      <w:pPr>
        <w:ind w:left="280" w:right="280" w:firstLine="482"/>
        <w:rPr>
          <w:rFonts w:ascii="Times New Roman" w:hAnsi="Times New Roman"/>
          <w:b/>
          <w:color w:val="000000"/>
        </w:rPr>
      </w:pPr>
    </w:p>
    <w:p w14:paraId="6A82C6EF">
      <w:pPr>
        <w:ind w:left="280" w:right="280" w:firstLine="482"/>
        <w:rPr>
          <w:rFonts w:ascii="Times New Roman" w:hAnsi="Times New Roman"/>
          <w:b/>
          <w:color w:val="000000"/>
        </w:rPr>
      </w:pPr>
    </w:p>
    <w:p w14:paraId="592F65EB">
      <w:pPr>
        <w:spacing w:before="326" w:beforeLines="100" w:after="326" w:afterLines="100" w:line="240" w:lineRule="auto"/>
        <w:ind w:firstLine="0" w:firstLineChars="0"/>
        <w:jc w:val="center"/>
        <w:rPr>
          <w:rFonts w:ascii="Times New Roman" w:hAnsi="Times New Roman"/>
          <w:b/>
          <w:sz w:val="48"/>
          <w:szCs w:val="48"/>
          <w:lang w:eastAsia="zh-CN"/>
        </w:rPr>
      </w:pPr>
      <w:r>
        <w:rPr>
          <w:rFonts w:ascii="Times New Roman" w:hAnsi="Times New Roman"/>
          <w:b/>
          <w:sz w:val="48"/>
          <w:szCs w:val="48"/>
          <w:lang w:eastAsia="zh-CN"/>
        </w:rPr>
        <w:t>校正场（CC）</w:t>
      </w:r>
      <w:r>
        <w:rPr>
          <w:rFonts w:hint="eastAsia" w:ascii="Times New Roman" w:hAnsi="Times New Roman"/>
          <w:b/>
          <w:sz w:val="48"/>
          <w:szCs w:val="48"/>
          <w:lang w:eastAsia="zh-CN"/>
        </w:rPr>
        <w:t>磁体制造</w:t>
      </w:r>
      <w:r>
        <w:rPr>
          <w:rFonts w:ascii="Times New Roman" w:hAnsi="Times New Roman"/>
          <w:b/>
          <w:sz w:val="48"/>
          <w:szCs w:val="48"/>
          <w:lang w:eastAsia="zh-CN"/>
        </w:rPr>
        <w:t>生产线</w:t>
      </w:r>
      <w:r>
        <w:rPr>
          <w:rFonts w:hint="eastAsia" w:ascii="Times New Roman" w:hAnsi="Times New Roman"/>
          <w:b/>
          <w:sz w:val="48"/>
          <w:szCs w:val="48"/>
          <w:lang w:eastAsia="zh-CN"/>
        </w:rPr>
        <w:t>维护</w:t>
      </w:r>
    </w:p>
    <w:p w14:paraId="36169FDB">
      <w:pPr>
        <w:spacing w:before="326" w:beforeLines="100" w:after="326" w:afterLines="100" w:line="240" w:lineRule="auto"/>
        <w:ind w:firstLine="0" w:firstLineChars="0"/>
        <w:jc w:val="center"/>
        <w:rPr>
          <w:rFonts w:ascii="Times New Roman" w:hAnsi="Times New Roman"/>
          <w:b/>
          <w:sz w:val="36"/>
          <w:szCs w:val="36"/>
          <w:lang w:eastAsia="zh-CN"/>
        </w:rPr>
      </w:pPr>
      <w:r>
        <w:rPr>
          <w:rFonts w:ascii="Times New Roman" w:hAnsi="Times New Roman"/>
          <w:b/>
          <w:sz w:val="48"/>
          <w:szCs w:val="48"/>
          <w:lang w:eastAsia="zh-CN"/>
        </w:rPr>
        <w:t>技术规范</w:t>
      </w:r>
    </w:p>
    <w:p w14:paraId="1CFF7704">
      <w:pPr>
        <w:spacing w:line="360" w:lineRule="auto"/>
        <w:ind w:firstLine="0" w:firstLineChars="0"/>
        <w:rPr>
          <w:rFonts w:ascii="Times New Roman" w:hAnsi="Times New Roman"/>
          <w:b/>
          <w:color w:val="000000"/>
          <w:szCs w:val="32"/>
          <w:lang w:eastAsia="zh-CN"/>
        </w:rPr>
      </w:pPr>
      <w:r>
        <w:rPr>
          <w:rFonts w:ascii="Times New Roman" w:hAnsi="Times New Roman"/>
          <w:b/>
          <w:color w:val="000000"/>
          <w:szCs w:val="32"/>
          <w:lang w:eastAsia="zh-CN"/>
        </w:rPr>
        <w:t>摘要：</w:t>
      </w:r>
      <w:r>
        <w:rPr>
          <w:rFonts w:ascii="Times New Roman" w:hAnsi="Times New Roman"/>
          <w:color w:val="000000"/>
          <w:szCs w:val="32"/>
          <w:lang w:eastAsia="zh-CN"/>
        </w:rPr>
        <w:t>本技术规范规定了校正场（CC）</w:t>
      </w:r>
      <w:r>
        <w:rPr>
          <w:rFonts w:hint="eastAsia" w:ascii="Times New Roman" w:hAnsi="Times New Roman"/>
          <w:color w:val="000000"/>
          <w:szCs w:val="32"/>
          <w:lang w:eastAsia="zh-CN"/>
        </w:rPr>
        <w:t>磁体制造生产线维护</w:t>
      </w:r>
      <w:r>
        <w:rPr>
          <w:rFonts w:ascii="Times New Roman" w:hAnsi="Times New Roman"/>
          <w:color w:val="000000"/>
          <w:szCs w:val="32"/>
          <w:lang w:eastAsia="zh-CN"/>
        </w:rPr>
        <w:t>技术要求、验收标准及质量保证等</w:t>
      </w:r>
      <w:r>
        <w:rPr>
          <w:rFonts w:hint="eastAsia" w:ascii="Times New Roman" w:hAnsi="Times New Roman"/>
          <w:color w:val="000000"/>
          <w:szCs w:val="32"/>
          <w:lang w:eastAsia="zh-CN"/>
        </w:rPr>
        <w:t>内容</w:t>
      </w:r>
      <w:r>
        <w:rPr>
          <w:rFonts w:ascii="Times New Roman" w:hAnsi="Times New Roman"/>
          <w:color w:val="000000"/>
          <w:szCs w:val="32"/>
          <w:lang w:eastAsia="zh-CN"/>
        </w:rPr>
        <w:t>。</w:t>
      </w:r>
    </w:p>
    <w:p w14:paraId="0F85A1DB">
      <w:pPr>
        <w:spacing w:line="288" w:lineRule="auto"/>
        <w:ind w:right="-72" w:rightChars="-30" w:firstLine="0" w:firstLineChars="0"/>
        <w:jc w:val="both"/>
        <w:rPr>
          <w:rFonts w:ascii="Times New Roman" w:hAnsi="Times New Roman"/>
          <w:szCs w:val="32"/>
          <w:lang w:eastAsia="zh-CN"/>
        </w:rPr>
      </w:pPr>
    </w:p>
    <w:p w14:paraId="149F1A64">
      <w:pPr>
        <w:spacing w:line="288" w:lineRule="auto"/>
        <w:ind w:right="-72" w:rightChars="-30" w:firstLine="0" w:firstLineChars="0"/>
        <w:jc w:val="both"/>
        <w:rPr>
          <w:rFonts w:ascii="Times New Roman" w:hAnsi="Times New Roman"/>
          <w:szCs w:val="32"/>
          <w:lang w:eastAsia="zh-CN"/>
        </w:rPr>
      </w:pPr>
    </w:p>
    <w:p w14:paraId="36C41AE9">
      <w:pPr>
        <w:spacing w:line="288" w:lineRule="auto"/>
        <w:ind w:right="-72" w:rightChars="-30" w:firstLine="0" w:firstLineChars="0"/>
        <w:jc w:val="both"/>
        <w:rPr>
          <w:rFonts w:ascii="Times New Roman" w:hAnsi="Times New Roman"/>
          <w:szCs w:val="32"/>
          <w:lang w:eastAsia="zh-CN"/>
        </w:rPr>
      </w:pPr>
    </w:p>
    <w:p w14:paraId="1C493969">
      <w:pPr>
        <w:spacing w:line="288" w:lineRule="auto"/>
        <w:ind w:right="-72" w:rightChars="-30" w:firstLine="0" w:firstLineChars="0"/>
        <w:jc w:val="both"/>
        <w:rPr>
          <w:rFonts w:ascii="Times New Roman" w:hAnsi="Times New Roman"/>
          <w:szCs w:val="32"/>
          <w:lang w:eastAsia="zh-CN"/>
        </w:rPr>
      </w:pPr>
    </w:p>
    <w:p w14:paraId="402C1FAD">
      <w:pPr>
        <w:spacing w:line="288" w:lineRule="auto"/>
        <w:ind w:right="-72" w:rightChars="-30" w:firstLine="0" w:firstLineChars="0"/>
        <w:jc w:val="both"/>
        <w:rPr>
          <w:rFonts w:ascii="Times New Roman" w:hAnsi="Times New Roman"/>
          <w:szCs w:val="32"/>
          <w:lang w:eastAsia="zh-CN"/>
        </w:rPr>
      </w:pPr>
    </w:p>
    <w:p w14:paraId="77C801F7">
      <w:pPr>
        <w:spacing w:line="288" w:lineRule="auto"/>
        <w:ind w:right="-72" w:rightChars="-30" w:firstLine="0" w:firstLineChars="0"/>
        <w:jc w:val="both"/>
        <w:rPr>
          <w:rFonts w:ascii="Times New Roman" w:hAnsi="Times New Roman"/>
          <w:szCs w:val="32"/>
          <w:lang w:eastAsia="zh-CN"/>
        </w:rPr>
      </w:pPr>
    </w:p>
    <w:p w14:paraId="4F0063EE">
      <w:pPr>
        <w:spacing w:line="288" w:lineRule="auto"/>
        <w:ind w:right="-72" w:rightChars="-30" w:firstLine="0" w:firstLineChars="0"/>
        <w:jc w:val="both"/>
        <w:rPr>
          <w:rFonts w:ascii="Times New Roman" w:hAnsi="Times New Roman"/>
          <w:szCs w:val="32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274" w:bottom="1440" w:left="1797" w:header="851" w:footer="737" w:gutter="0"/>
          <w:pgBorders w:display="firstPage"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425" w:num="1"/>
          <w:titlePg/>
          <w:docGrid w:type="lines" w:linePitch="326" w:charSpace="0"/>
        </w:sectPr>
      </w:pPr>
    </w:p>
    <w:p w14:paraId="5D067D66">
      <w:pPr>
        <w:spacing w:line="288" w:lineRule="auto"/>
        <w:ind w:right="-72" w:rightChars="-30" w:firstLine="0" w:firstLineChars="0"/>
        <w:jc w:val="both"/>
        <w:rPr>
          <w:rFonts w:ascii="Times New Roman" w:hAnsi="Times New Roman"/>
          <w:szCs w:val="32"/>
          <w:lang w:eastAsia="zh-CN"/>
        </w:rPr>
      </w:pPr>
    </w:p>
    <w:p w14:paraId="5D058706">
      <w:pPr>
        <w:ind w:firstLine="0" w:firstLineChars="0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目 录</w:t>
      </w:r>
    </w:p>
    <w:p w14:paraId="4929E234">
      <w:pPr>
        <w:pStyle w:val="13"/>
        <w:tabs>
          <w:tab w:val="left" w:pos="440"/>
          <w:tab w:val="right" w:leader="dot" w:pos="8825"/>
        </w:tabs>
        <w:rPr>
          <w:rFonts w:asciiTheme="minorHAnsi" w:hAnsiTheme="minorHAnsi" w:eastAsiaTheme="minorEastAsia" w:cstheme="minorBidi"/>
          <w:kern w:val="2"/>
          <w:sz w:val="21"/>
        </w:rPr>
      </w:pPr>
      <w:r>
        <w:rPr>
          <w:rFonts w:ascii="Times New Roman" w:hAnsi="Times New Roman"/>
          <w:b/>
          <w:sz w:val="28"/>
          <w:szCs w:val="28"/>
        </w:rPr>
        <w:fldChar w:fldCharType="begin"/>
      </w:r>
      <w:r>
        <w:rPr>
          <w:rFonts w:ascii="Times New Roman" w:hAnsi="Times New Roman"/>
          <w:b/>
          <w:sz w:val="28"/>
          <w:szCs w:val="28"/>
        </w:rPr>
        <w:instrText xml:space="preserve"> TOC \o "1-3" \h \z \u </w:instrText>
      </w:r>
      <w:r>
        <w:rPr>
          <w:rFonts w:ascii="Times New Roman" w:hAnsi="Times New Roman"/>
          <w:b/>
          <w:sz w:val="28"/>
          <w:szCs w:val="28"/>
        </w:rPr>
        <w:fldChar w:fldCharType="separate"/>
      </w:r>
      <w:r>
        <w:fldChar w:fldCharType="begin"/>
      </w:r>
      <w:r>
        <w:instrText xml:space="preserve"> HYPERLINK \l "_Toc180997941" </w:instrText>
      </w:r>
      <w:r>
        <w:fldChar w:fldCharType="separate"/>
      </w:r>
      <w:r>
        <w:rPr>
          <w:rStyle w:val="21"/>
          <w:rFonts w:ascii="Times New Roman" w:hAnsi="Times New Roman"/>
          <w:b/>
        </w:rPr>
        <w:t>1.</w:t>
      </w:r>
      <w:r>
        <w:rPr>
          <w:rFonts w:asciiTheme="minorHAnsi" w:hAnsiTheme="minorHAnsi" w:eastAsiaTheme="minorEastAsia" w:cstheme="minorBidi"/>
          <w:kern w:val="2"/>
          <w:sz w:val="21"/>
        </w:rPr>
        <w:tab/>
      </w:r>
      <w:r>
        <w:rPr>
          <w:rStyle w:val="21"/>
          <w:rFonts w:ascii="Times New Roman" w:hAnsi="Times New Roman"/>
          <w:b/>
        </w:rPr>
        <w:t>简介</w:t>
      </w:r>
      <w:r>
        <w:tab/>
      </w:r>
      <w:r>
        <w:fldChar w:fldCharType="begin"/>
      </w:r>
      <w:r>
        <w:instrText xml:space="preserve"> PAGEREF _Toc180997941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66D7BF7A">
      <w:pPr>
        <w:pStyle w:val="13"/>
        <w:tabs>
          <w:tab w:val="left" w:pos="440"/>
          <w:tab w:val="right" w:leader="dot" w:pos="8825"/>
        </w:tabs>
        <w:rPr>
          <w:rFonts w:asciiTheme="minorHAnsi" w:hAnsiTheme="minorHAnsi" w:eastAsiaTheme="minorEastAsia" w:cstheme="minorBidi"/>
          <w:kern w:val="2"/>
          <w:sz w:val="21"/>
        </w:rPr>
      </w:pPr>
      <w:r>
        <w:fldChar w:fldCharType="begin"/>
      </w:r>
      <w:r>
        <w:instrText xml:space="preserve"> HYPERLINK \l "_Toc180997942" </w:instrText>
      </w:r>
      <w:r>
        <w:fldChar w:fldCharType="separate"/>
      </w:r>
      <w:r>
        <w:rPr>
          <w:rStyle w:val="21"/>
          <w:rFonts w:ascii="Times New Roman" w:hAnsi="Times New Roman"/>
          <w:b/>
        </w:rPr>
        <w:t>2.</w:t>
      </w:r>
      <w:r>
        <w:rPr>
          <w:rFonts w:asciiTheme="minorHAnsi" w:hAnsiTheme="minorHAnsi" w:eastAsiaTheme="minorEastAsia" w:cstheme="minorBidi"/>
          <w:kern w:val="2"/>
          <w:sz w:val="21"/>
        </w:rPr>
        <w:tab/>
      </w:r>
      <w:r>
        <w:rPr>
          <w:rStyle w:val="21"/>
          <w:rFonts w:ascii="Times New Roman" w:hAnsi="Times New Roman"/>
          <w:b/>
        </w:rPr>
        <w:t>范围</w:t>
      </w:r>
      <w:r>
        <w:tab/>
      </w:r>
      <w:r>
        <w:fldChar w:fldCharType="begin"/>
      </w:r>
      <w:r>
        <w:instrText xml:space="preserve"> PAGEREF _Toc180997942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7DD99C4F">
      <w:pPr>
        <w:pStyle w:val="13"/>
        <w:tabs>
          <w:tab w:val="left" w:pos="440"/>
          <w:tab w:val="right" w:leader="dot" w:pos="8825"/>
        </w:tabs>
        <w:rPr>
          <w:rFonts w:asciiTheme="minorHAnsi" w:hAnsiTheme="minorHAnsi" w:eastAsiaTheme="minorEastAsia" w:cstheme="minorBidi"/>
          <w:kern w:val="2"/>
          <w:sz w:val="21"/>
        </w:rPr>
      </w:pPr>
      <w:r>
        <w:fldChar w:fldCharType="begin"/>
      </w:r>
      <w:r>
        <w:instrText xml:space="preserve"> HYPERLINK \l "_Toc180997943" </w:instrText>
      </w:r>
      <w:r>
        <w:fldChar w:fldCharType="separate"/>
      </w:r>
      <w:r>
        <w:rPr>
          <w:rStyle w:val="21"/>
          <w:rFonts w:ascii="Times New Roman" w:hAnsi="Times New Roman"/>
          <w:b/>
        </w:rPr>
        <w:t>3.</w:t>
      </w:r>
      <w:r>
        <w:rPr>
          <w:rFonts w:asciiTheme="minorHAnsi" w:hAnsiTheme="minorHAnsi" w:eastAsiaTheme="minorEastAsia" w:cstheme="minorBidi"/>
          <w:kern w:val="2"/>
          <w:sz w:val="21"/>
        </w:rPr>
        <w:tab/>
      </w:r>
      <w:r>
        <w:rPr>
          <w:rStyle w:val="21"/>
          <w:rFonts w:ascii="Times New Roman" w:hAnsi="Times New Roman"/>
          <w:b/>
        </w:rPr>
        <w:t>技术要求</w:t>
      </w:r>
      <w:r>
        <w:tab/>
      </w:r>
      <w:r>
        <w:fldChar w:fldCharType="begin"/>
      </w:r>
      <w:r>
        <w:instrText xml:space="preserve"> PAGEREF _Toc180997943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204E7F9B">
      <w:pPr>
        <w:pStyle w:val="14"/>
        <w:tabs>
          <w:tab w:val="right" w:leader="dot" w:pos="8825"/>
        </w:tabs>
        <w:ind w:left="0"/>
        <w:rPr>
          <w:rFonts w:asciiTheme="minorHAnsi" w:hAnsiTheme="minorHAnsi" w:eastAsiaTheme="minorEastAsia" w:cstheme="minorBidi"/>
          <w:kern w:val="2"/>
          <w:sz w:val="21"/>
        </w:rPr>
      </w:pPr>
      <w:r>
        <w:fldChar w:fldCharType="begin"/>
      </w:r>
      <w:r>
        <w:instrText xml:space="preserve"> HYPERLINK \l "_Toc180997944" </w:instrText>
      </w:r>
      <w:r>
        <w:fldChar w:fldCharType="separate"/>
      </w:r>
      <w:r>
        <w:rPr>
          <w:rStyle w:val="21"/>
          <w:rFonts w:ascii="Times New Roman" w:hAnsi="Times New Roman"/>
          <w:b/>
          <w:bCs/>
        </w:rPr>
        <w:t>3.1 硬件要求</w:t>
      </w:r>
      <w:r>
        <w:tab/>
      </w:r>
      <w:r>
        <w:fldChar w:fldCharType="begin"/>
      </w:r>
      <w:r>
        <w:instrText xml:space="preserve"> PAGEREF _Toc180997944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7E822F5A">
      <w:pPr>
        <w:pStyle w:val="14"/>
        <w:tabs>
          <w:tab w:val="right" w:leader="dot" w:pos="8825"/>
        </w:tabs>
        <w:ind w:left="0"/>
        <w:rPr>
          <w:rFonts w:asciiTheme="minorHAnsi" w:hAnsiTheme="minorHAnsi" w:eastAsiaTheme="minorEastAsia" w:cstheme="minorBidi"/>
          <w:kern w:val="2"/>
          <w:sz w:val="21"/>
        </w:rPr>
      </w:pPr>
      <w:r>
        <w:fldChar w:fldCharType="begin"/>
      </w:r>
      <w:r>
        <w:instrText xml:space="preserve"> HYPERLINK \l "_Toc180997945" </w:instrText>
      </w:r>
      <w:r>
        <w:fldChar w:fldCharType="separate"/>
      </w:r>
      <w:r>
        <w:rPr>
          <w:rStyle w:val="21"/>
          <w:rFonts w:ascii="Times New Roman" w:hAnsi="Times New Roman"/>
          <w:b/>
          <w:bCs/>
        </w:rPr>
        <w:t>3.2 软件要求</w:t>
      </w:r>
      <w:r>
        <w:tab/>
      </w:r>
      <w:r>
        <w:fldChar w:fldCharType="begin"/>
      </w:r>
      <w:r>
        <w:instrText xml:space="preserve"> PAGEREF _Toc180997945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635F8BED">
      <w:pPr>
        <w:pStyle w:val="13"/>
        <w:tabs>
          <w:tab w:val="left" w:pos="440"/>
          <w:tab w:val="right" w:leader="dot" w:pos="8825"/>
        </w:tabs>
        <w:rPr>
          <w:rFonts w:asciiTheme="minorHAnsi" w:hAnsiTheme="minorHAnsi" w:eastAsiaTheme="minorEastAsia" w:cstheme="minorBidi"/>
          <w:kern w:val="2"/>
          <w:sz w:val="21"/>
        </w:rPr>
      </w:pPr>
      <w:r>
        <w:fldChar w:fldCharType="begin"/>
      </w:r>
      <w:r>
        <w:instrText xml:space="preserve"> HYPERLINK \l "_Toc180997946" </w:instrText>
      </w:r>
      <w:r>
        <w:fldChar w:fldCharType="separate"/>
      </w:r>
      <w:r>
        <w:rPr>
          <w:rStyle w:val="21"/>
          <w:rFonts w:ascii="Times New Roman" w:hAnsi="Times New Roman"/>
          <w:b/>
        </w:rPr>
        <w:t>4.</w:t>
      </w:r>
      <w:r>
        <w:rPr>
          <w:rFonts w:asciiTheme="minorHAnsi" w:hAnsiTheme="minorHAnsi" w:eastAsiaTheme="minorEastAsia" w:cstheme="minorBidi"/>
          <w:kern w:val="2"/>
          <w:sz w:val="21"/>
        </w:rPr>
        <w:tab/>
      </w:r>
      <w:r>
        <w:rPr>
          <w:rStyle w:val="21"/>
          <w:rFonts w:ascii="Times New Roman" w:hAnsi="Times New Roman"/>
          <w:b/>
        </w:rPr>
        <w:t>设计与制造要求</w:t>
      </w:r>
      <w:r>
        <w:tab/>
      </w:r>
      <w:r>
        <w:fldChar w:fldCharType="begin"/>
      </w:r>
      <w:r>
        <w:instrText xml:space="preserve"> PAGEREF _Toc180997946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6387E33B">
      <w:pPr>
        <w:pStyle w:val="13"/>
        <w:tabs>
          <w:tab w:val="left" w:pos="440"/>
          <w:tab w:val="right" w:leader="dot" w:pos="8825"/>
        </w:tabs>
        <w:rPr>
          <w:rFonts w:asciiTheme="minorHAnsi" w:hAnsiTheme="minorHAnsi" w:eastAsiaTheme="minorEastAsia" w:cstheme="minorBidi"/>
          <w:kern w:val="2"/>
          <w:sz w:val="21"/>
        </w:rPr>
      </w:pPr>
      <w:r>
        <w:fldChar w:fldCharType="begin"/>
      </w:r>
      <w:r>
        <w:instrText xml:space="preserve"> HYPERLINK \l "_Toc180997947" </w:instrText>
      </w:r>
      <w:r>
        <w:fldChar w:fldCharType="separate"/>
      </w:r>
      <w:r>
        <w:rPr>
          <w:rStyle w:val="21"/>
          <w:rFonts w:ascii="Times New Roman" w:hAnsi="Times New Roman"/>
          <w:b/>
        </w:rPr>
        <w:t>5.</w:t>
      </w:r>
      <w:r>
        <w:rPr>
          <w:rFonts w:asciiTheme="minorHAnsi" w:hAnsiTheme="minorHAnsi" w:eastAsiaTheme="minorEastAsia" w:cstheme="minorBidi"/>
          <w:kern w:val="2"/>
          <w:sz w:val="21"/>
        </w:rPr>
        <w:tab/>
      </w:r>
      <w:r>
        <w:rPr>
          <w:rStyle w:val="21"/>
          <w:rFonts w:ascii="Times New Roman" w:hAnsi="Times New Roman"/>
          <w:b/>
        </w:rPr>
        <w:t>验收要求</w:t>
      </w:r>
      <w:r>
        <w:tab/>
      </w:r>
      <w:r>
        <w:fldChar w:fldCharType="begin"/>
      </w:r>
      <w:r>
        <w:instrText xml:space="preserve"> PAGEREF _Toc180997947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6F2529FE">
      <w:pPr>
        <w:pStyle w:val="13"/>
        <w:tabs>
          <w:tab w:val="left" w:pos="440"/>
          <w:tab w:val="right" w:leader="dot" w:pos="8825"/>
        </w:tabs>
        <w:rPr>
          <w:rFonts w:asciiTheme="minorHAnsi" w:hAnsiTheme="minorHAnsi" w:eastAsiaTheme="minorEastAsia" w:cstheme="minorBidi"/>
          <w:kern w:val="2"/>
          <w:sz w:val="21"/>
        </w:rPr>
      </w:pPr>
      <w:r>
        <w:fldChar w:fldCharType="begin"/>
      </w:r>
      <w:r>
        <w:instrText xml:space="preserve"> HYPERLINK \l "_Toc180997948" </w:instrText>
      </w:r>
      <w:r>
        <w:fldChar w:fldCharType="separate"/>
      </w:r>
      <w:r>
        <w:rPr>
          <w:rStyle w:val="21"/>
          <w:rFonts w:ascii="Times New Roman" w:hAnsi="Times New Roman"/>
          <w:b/>
        </w:rPr>
        <w:t>6.</w:t>
      </w:r>
      <w:r>
        <w:rPr>
          <w:rFonts w:asciiTheme="minorHAnsi" w:hAnsiTheme="minorHAnsi" w:eastAsiaTheme="minorEastAsia" w:cstheme="minorBidi"/>
          <w:kern w:val="2"/>
          <w:sz w:val="21"/>
        </w:rPr>
        <w:tab/>
      </w:r>
      <w:r>
        <w:rPr>
          <w:rStyle w:val="21"/>
          <w:rFonts w:ascii="Times New Roman" w:hAnsi="Times New Roman"/>
          <w:b/>
        </w:rPr>
        <w:t>质量保证</w:t>
      </w:r>
      <w:r>
        <w:tab/>
      </w:r>
      <w:r>
        <w:fldChar w:fldCharType="begin"/>
      </w:r>
      <w:r>
        <w:instrText xml:space="preserve"> PAGEREF _Toc180997948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7FC8F420">
      <w:pPr>
        <w:pStyle w:val="13"/>
        <w:tabs>
          <w:tab w:val="left" w:pos="440"/>
          <w:tab w:val="right" w:leader="dot" w:pos="8825"/>
        </w:tabs>
        <w:rPr>
          <w:rFonts w:asciiTheme="minorHAnsi" w:hAnsiTheme="minorHAnsi" w:eastAsiaTheme="minorEastAsia" w:cstheme="minorBidi"/>
          <w:kern w:val="2"/>
          <w:sz w:val="21"/>
        </w:rPr>
      </w:pPr>
      <w:r>
        <w:fldChar w:fldCharType="begin"/>
      </w:r>
      <w:r>
        <w:instrText xml:space="preserve"> HYPERLINK \l "_Toc180997949" </w:instrText>
      </w:r>
      <w:r>
        <w:fldChar w:fldCharType="separate"/>
      </w:r>
      <w:r>
        <w:rPr>
          <w:rStyle w:val="21"/>
          <w:rFonts w:ascii="Times New Roman" w:hAnsi="Times New Roman"/>
          <w:b/>
        </w:rPr>
        <w:t>7.</w:t>
      </w:r>
      <w:r>
        <w:rPr>
          <w:rFonts w:asciiTheme="minorHAnsi" w:hAnsiTheme="minorHAnsi" w:eastAsiaTheme="minorEastAsia" w:cstheme="minorBidi"/>
          <w:kern w:val="2"/>
          <w:sz w:val="21"/>
        </w:rPr>
        <w:tab/>
      </w:r>
      <w:r>
        <w:rPr>
          <w:rStyle w:val="21"/>
          <w:rFonts w:ascii="Times New Roman" w:hAnsi="Times New Roman"/>
          <w:b/>
        </w:rPr>
        <w:t>文件要求</w:t>
      </w:r>
      <w:r>
        <w:tab/>
      </w:r>
      <w:r>
        <w:fldChar w:fldCharType="begin"/>
      </w:r>
      <w:r>
        <w:instrText xml:space="preserve"> PAGEREF _Toc180997949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4A979E96">
      <w:pPr>
        <w:spacing w:line="360" w:lineRule="auto"/>
        <w:ind w:firstLine="0" w:firstLineChars="0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fldChar w:fldCharType="end"/>
      </w:r>
    </w:p>
    <w:p w14:paraId="35ABB097">
      <w:pPr>
        <w:tabs>
          <w:tab w:val="center" w:pos="4417"/>
        </w:tabs>
        <w:ind w:firstLine="480"/>
        <w:rPr>
          <w:rFonts w:ascii="Times New Roman" w:hAnsi="Times New Roman"/>
          <w:lang w:eastAsia="zh-CN"/>
        </w:rPr>
        <w:sectPr>
          <w:pgSz w:w="11906" w:h="16838"/>
          <w:pgMar w:top="1440" w:right="1274" w:bottom="1440" w:left="1797" w:header="851" w:footer="737" w:gutter="0"/>
          <w:pgBorders w:display="firstPage" w:offsetFrom="page">
            <w:top w:val="single" w:color="auto" w:sz="4" w:space="24"/>
            <w:left w:val="single" w:color="auto" w:sz="4" w:space="24"/>
            <w:bottom w:val="single" w:color="auto" w:sz="4" w:space="24"/>
            <w:right w:val="single" w:color="auto" w:sz="4" w:space="24"/>
          </w:pgBorders>
          <w:cols w:space="425" w:num="1"/>
          <w:titlePg/>
          <w:docGrid w:type="lines" w:linePitch="326" w:charSpace="0"/>
        </w:sectPr>
      </w:pPr>
      <w:r>
        <w:rPr>
          <w:rFonts w:ascii="Times New Roman" w:hAnsi="Times New Roman"/>
          <w:lang w:eastAsia="zh-CN"/>
        </w:rPr>
        <w:tab/>
      </w:r>
    </w:p>
    <w:p w14:paraId="70E3D4D3">
      <w:pPr>
        <w:pStyle w:val="26"/>
        <w:widowControl w:val="0"/>
        <w:numPr>
          <w:ilvl w:val="0"/>
          <w:numId w:val="4"/>
        </w:numPr>
        <w:spacing w:line="360" w:lineRule="auto"/>
        <w:ind w:firstLineChars="0"/>
        <w:jc w:val="both"/>
        <w:outlineLvl w:val="0"/>
        <w:rPr>
          <w:rFonts w:ascii="Times New Roman" w:hAnsi="Times New Roman"/>
          <w:b/>
          <w:sz w:val="28"/>
          <w:szCs w:val="28"/>
          <w:lang w:eastAsia="zh-CN"/>
        </w:rPr>
      </w:pPr>
      <w:bookmarkStart w:id="0" w:name="_Toc43556771"/>
      <w:bookmarkStart w:id="1" w:name="_Toc180997941"/>
      <w:r>
        <w:rPr>
          <w:rFonts w:ascii="Times New Roman" w:hAnsi="Times New Roman"/>
          <w:b/>
          <w:sz w:val="28"/>
          <w:szCs w:val="28"/>
          <w:lang w:eastAsia="zh-CN"/>
        </w:rPr>
        <w:t>简介</w:t>
      </w:r>
      <w:bookmarkEnd w:id="0"/>
      <w:bookmarkEnd w:id="1"/>
    </w:p>
    <w:p w14:paraId="74040D39">
      <w:pPr>
        <w:spacing w:line="360" w:lineRule="auto"/>
        <w:ind w:firstLine="480"/>
        <w:jc w:val="both"/>
        <w:rPr>
          <w:rFonts w:ascii="Times New Roman" w:hAnsi="Times New Roman"/>
          <w:color w:val="000000"/>
          <w:szCs w:val="32"/>
          <w:lang w:eastAsia="zh-CN"/>
        </w:rPr>
      </w:pPr>
      <w:bookmarkStart w:id="2" w:name="_Toc43556772"/>
      <w:r>
        <w:rPr>
          <w:rFonts w:hint="eastAsia" w:ascii="Times New Roman" w:hAnsi="Times New Roman"/>
          <w:color w:val="000000"/>
          <w:szCs w:val="32"/>
          <w:lang w:eastAsia="zh-CN"/>
        </w:rPr>
        <w:t>校正场（</w:t>
      </w:r>
      <w:r>
        <w:rPr>
          <w:rFonts w:ascii="Times New Roman" w:hAnsi="Times New Roman"/>
          <w:color w:val="000000"/>
          <w:szCs w:val="32"/>
          <w:lang w:eastAsia="zh-CN"/>
        </w:rPr>
        <w:t>CC</w:t>
      </w:r>
      <w:r>
        <w:rPr>
          <w:rFonts w:hint="eastAsia" w:ascii="Times New Roman" w:hAnsi="Times New Roman"/>
          <w:color w:val="000000"/>
          <w:szCs w:val="32"/>
          <w:lang w:eastAsia="zh-CN"/>
        </w:rPr>
        <w:t>）</w:t>
      </w:r>
      <w:r>
        <w:rPr>
          <w:rFonts w:ascii="Times New Roman" w:hAnsi="Times New Roman"/>
          <w:color w:val="000000"/>
          <w:szCs w:val="32"/>
          <w:lang w:eastAsia="zh-CN"/>
        </w:rPr>
        <w:t>磁体系统共由8个“瓦片状”线圈组成，均由NbTi/Cu CICC导体绕制而成。每个线圈外形尺寸约5.8 m (长) × 5.5 m (宽) × 0.72 m (高) 包括绕组、氦进出管、接头、局部线圈盒、终端箱等子结构，线圈由超临界氦</w:t>
      </w:r>
      <w:r>
        <w:rPr>
          <w:rFonts w:hint="eastAsia" w:ascii="Times New Roman" w:hAnsi="Times New Roman"/>
          <w:color w:val="000000"/>
          <w:szCs w:val="32"/>
          <w:lang w:eastAsia="zh-CN"/>
        </w:rPr>
        <w:t>进行</w:t>
      </w:r>
      <w:r>
        <w:rPr>
          <w:rFonts w:ascii="Times New Roman" w:hAnsi="Times New Roman"/>
          <w:color w:val="000000"/>
          <w:szCs w:val="32"/>
          <w:lang w:eastAsia="zh-CN"/>
        </w:rPr>
        <w:t>冷却</w:t>
      </w:r>
      <w:r>
        <w:rPr>
          <w:rFonts w:hint="eastAsia" w:ascii="Times New Roman" w:hAnsi="Times New Roman"/>
          <w:color w:val="000000"/>
          <w:szCs w:val="32"/>
          <w:lang w:eastAsia="zh-CN"/>
        </w:rPr>
        <w:t>，如</w:t>
      </w:r>
      <w:r>
        <w:rPr>
          <w:rFonts w:ascii="Times New Roman" w:hAnsi="Times New Roman"/>
          <w:color w:val="000000"/>
          <w:szCs w:val="32"/>
          <w:lang w:eastAsia="zh-CN"/>
        </w:rPr>
        <w:fldChar w:fldCharType="begin"/>
      </w:r>
      <w:r>
        <w:rPr>
          <w:rFonts w:ascii="Times New Roman" w:hAnsi="Times New Roman"/>
          <w:color w:val="000000"/>
          <w:szCs w:val="32"/>
          <w:lang w:eastAsia="zh-CN"/>
        </w:rPr>
        <w:instrText xml:space="preserve"> </w:instrText>
      </w:r>
      <w:r>
        <w:rPr>
          <w:rFonts w:hint="eastAsia" w:ascii="Times New Roman" w:hAnsi="Times New Roman"/>
          <w:color w:val="000000"/>
          <w:szCs w:val="32"/>
          <w:lang w:eastAsia="zh-CN"/>
        </w:rPr>
        <w:instrText xml:space="preserve">REF _Ref232174574 \h</w:instrText>
      </w:r>
      <w:r>
        <w:rPr>
          <w:rFonts w:ascii="Times New Roman" w:hAnsi="Times New Roman"/>
          <w:color w:val="000000"/>
          <w:szCs w:val="32"/>
          <w:lang w:eastAsia="zh-CN"/>
        </w:rPr>
        <w:instrText xml:space="preserve"> </w:instrText>
      </w:r>
      <w:r>
        <w:rPr>
          <w:rFonts w:ascii="Times New Roman" w:hAnsi="Times New Roman"/>
          <w:color w:val="000000"/>
          <w:szCs w:val="32"/>
          <w:lang w:eastAsia="zh-CN"/>
        </w:rPr>
        <w:fldChar w:fldCharType="separate"/>
      </w:r>
      <w:r>
        <w:rPr>
          <w:rFonts w:hint="eastAsia"/>
          <w:lang w:eastAsia="zh-CN"/>
        </w:rPr>
        <w:t xml:space="preserve">图 </w:t>
      </w:r>
      <w:r>
        <w:rPr>
          <w:lang w:eastAsia="zh-CN"/>
        </w:rPr>
        <w:t>1</w:t>
      </w:r>
      <w:r>
        <w:rPr>
          <w:rFonts w:ascii="Times New Roman" w:hAnsi="Times New Roman"/>
          <w:color w:val="000000"/>
          <w:szCs w:val="32"/>
          <w:lang w:eastAsia="zh-CN"/>
        </w:rPr>
        <w:fldChar w:fldCharType="end"/>
      </w:r>
      <w:r>
        <w:rPr>
          <w:rFonts w:hint="eastAsia" w:ascii="Times New Roman" w:hAnsi="Times New Roman"/>
          <w:color w:val="000000"/>
          <w:szCs w:val="32"/>
          <w:lang w:eastAsia="zh-CN"/>
        </w:rPr>
        <w:t>所示</w:t>
      </w:r>
      <w:r>
        <w:rPr>
          <w:rFonts w:ascii="Times New Roman" w:hAnsi="Times New Roman"/>
          <w:color w:val="000000"/>
          <w:szCs w:val="32"/>
          <w:lang w:eastAsia="zh-CN"/>
        </w:rPr>
        <w:t>。</w:t>
      </w:r>
    </w:p>
    <w:p w14:paraId="5A7C2736">
      <w:pPr>
        <w:spacing w:line="360" w:lineRule="auto"/>
        <w:ind w:firstLine="0" w:firstLineChars="0"/>
        <w:jc w:val="center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drawing>
          <wp:inline distT="0" distB="0" distL="0" distR="0">
            <wp:extent cx="2159635" cy="2191385"/>
            <wp:effectExtent l="0" t="0" r="0" b="0"/>
            <wp:docPr id="9713425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42578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91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F31B9">
      <w:pPr>
        <w:pStyle w:val="5"/>
        <w:ind w:firstLine="420"/>
        <w:rPr>
          <w:color w:val="000000"/>
          <w:sz w:val="24"/>
          <w:szCs w:val="32"/>
          <w:lang w:eastAsia="zh-CN"/>
        </w:rPr>
      </w:pPr>
      <w:bookmarkStart w:id="3" w:name="_Ref232174574"/>
      <w:r>
        <w:rPr>
          <w:rFonts w:hint="eastAsia"/>
          <w:lang w:eastAsia="zh-CN"/>
        </w:rPr>
        <w:t xml:space="preserve">图 </w:t>
      </w:r>
      <w:r>
        <w:fldChar w:fldCharType="begin"/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 xml:space="preserve">SEQ 图 \* ARABIC</w:instrText>
      </w:r>
      <w:r>
        <w:rPr>
          <w:lang w:eastAsia="zh-CN"/>
        </w:rPr>
        <w:instrText xml:space="preserve"> </w:instrText>
      </w:r>
      <w:r>
        <w:fldChar w:fldCharType="separate"/>
      </w:r>
      <w:r>
        <w:rPr>
          <w:lang w:eastAsia="zh-CN"/>
        </w:rPr>
        <w:t>1</w:t>
      </w:r>
      <w:r>
        <w:fldChar w:fldCharType="end"/>
      </w:r>
      <w:bookmarkEnd w:id="3"/>
      <w:r>
        <w:rPr>
          <w:rFonts w:hint="eastAsia"/>
          <w:lang w:eastAsia="zh-CN"/>
        </w:rPr>
        <w:t>. CC磁体</w:t>
      </w:r>
    </w:p>
    <w:p w14:paraId="4F61921D">
      <w:pPr>
        <w:spacing w:line="360" w:lineRule="auto"/>
        <w:ind w:firstLine="480"/>
        <w:rPr>
          <w:rFonts w:ascii="Times New Roman" w:hAnsi="Times New Roman"/>
          <w:color w:val="000000"/>
          <w:szCs w:val="32"/>
          <w:lang w:eastAsia="zh-CN"/>
        </w:rPr>
      </w:pPr>
      <w:r>
        <w:rPr>
          <w:rFonts w:hint="eastAsia" w:ascii="Times New Roman" w:hAnsi="Times New Roman"/>
          <w:color w:val="000000"/>
          <w:szCs w:val="32"/>
          <w:lang w:eastAsia="zh-CN"/>
        </w:rPr>
        <w:t>CC线圈制造主要分为以下5个工艺过程：1）线圈绕制成形及检测；2）超导接头制造、装配及检测；3）对地绝缘包绕；4）真空压力浸渍；5）局部线圈盒及终端箱装配。如</w:t>
      </w:r>
      <w:r>
        <w:rPr>
          <w:rFonts w:ascii="Times New Roman" w:hAnsi="Times New Roman"/>
          <w:color w:val="000000"/>
          <w:szCs w:val="32"/>
          <w:lang w:eastAsia="zh-CN"/>
        </w:rPr>
        <w:fldChar w:fldCharType="begin"/>
      </w:r>
      <w:r>
        <w:rPr>
          <w:rFonts w:ascii="Times New Roman" w:hAnsi="Times New Roman"/>
          <w:color w:val="000000"/>
          <w:szCs w:val="32"/>
          <w:lang w:eastAsia="zh-CN"/>
        </w:rPr>
        <w:instrText xml:space="preserve"> REF _Ref232174672 \h </w:instrText>
      </w:r>
      <w:r>
        <w:rPr>
          <w:rFonts w:ascii="Times New Roman" w:hAnsi="Times New Roman"/>
          <w:color w:val="000000"/>
          <w:szCs w:val="32"/>
          <w:lang w:eastAsia="zh-CN"/>
        </w:rPr>
        <w:fldChar w:fldCharType="separate"/>
      </w:r>
      <w:r>
        <w:rPr>
          <w:rFonts w:hint="eastAsia"/>
          <w:lang w:eastAsia="zh-CN"/>
        </w:rPr>
        <w:t xml:space="preserve">图 </w:t>
      </w:r>
      <w:r>
        <w:rPr>
          <w:lang w:eastAsia="zh-CN"/>
        </w:rPr>
        <w:t>2</w:t>
      </w:r>
      <w:r>
        <w:rPr>
          <w:rFonts w:ascii="Times New Roman" w:hAnsi="Times New Roman"/>
          <w:color w:val="000000"/>
          <w:szCs w:val="32"/>
          <w:lang w:eastAsia="zh-CN"/>
        </w:rPr>
        <w:fldChar w:fldCharType="end"/>
      </w:r>
      <w:r>
        <w:rPr>
          <w:rFonts w:hint="eastAsia" w:ascii="Times New Roman" w:hAnsi="Times New Roman"/>
          <w:color w:val="000000"/>
          <w:szCs w:val="32"/>
          <w:lang w:eastAsia="zh-CN"/>
        </w:rPr>
        <w:t>所示。</w:t>
      </w:r>
    </w:p>
    <w:p w14:paraId="5BC0B89C">
      <w:pPr>
        <w:spacing w:line="360" w:lineRule="auto"/>
        <w:ind w:firstLine="0" w:firstLineChars="0"/>
        <w:jc w:val="center"/>
        <w:rPr>
          <w:rFonts w:ascii="Times New Roman" w:hAnsi="Times New Roman"/>
          <w:color w:val="000000"/>
          <w:szCs w:val="32"/>
          <w:lang w:eastAsia="zh-CN"/>
        </w:rPr>
      </w:pPr>
      <w:r>
        <w:rPr>
          <w:rFonts w:ascii="Times New Roman" w:hAnsi="Times New Roman"/>
          <w:color w:val="000000"/>
          <w:szCs w:val="32"/>
          <w:lang w:eastAsia="zh-CN"/>
        </w:rPr>
        <w:drawing>
          <wp:inline distT="0" distB="0" distL="0" distR="0">
            <wp:extent cx="5039995" cy="2510790"/>
            <wp:effectExtent l="0" t="0" r="8255" b="0"/>
            <wp:docPr id="6893435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43526" name="图片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11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1E0EAC">
      <w:pPr>
        <w:pStyle w:val="5"/>
        <w:ind w:firstLine="420"/>
        <w:rPr>
          <w:color w:val="000000"/>
          <w:sz w:val="24"/>
          <w:szCs w:val="32"/>
          <w:lang w:eastAsia="zh-CN"/>
        </w:rPr>
      </w:pPr>
      <w:bookmarkStart w:id="4" w:name="_Ref232174672"/>
      <w:r>
        <w:rPr>
          <w:rFonts w:hint="eastAsia"/>
          <w:lang w:eastAsia="zh-CN"/>
        </w:rPr>
        <w:t xml:space="preserve">图 </w:t>
      </w:r>
      <w:r>
        <w:fldChar w:fldCharType="begin"/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 xml:space="preserve">SEQ 图 \* ARABIC</w:instrText>
      </w:r>
      <w:r>
        <w:rPr>
          <w:lang w:eastAsia="zh-CN"/>
        </w:rPr>
        <w:instrText xml:space="preserve"> </w:instrText>
      </w:r>
      <w:r>
        <w:fldChar w:fldCharType="separate"/>
      </w:r>
      <w:r>
        <w:rPr>
          <w:lang w:eastAsia="zh-CN"/>
        </w:rPr>
        <w:t>2</w:t>
      </w:r>
      <w:r>
        <w:fldChar w:fldCharType="end"/>
      </w:r>
      <w:bookmarkEnd w:id="4"/>
      <w:r>
        <w:rPr>
          <w:rFonts w:hint="eastAsia"/>
          <w:lang w:eastAsia="zh-CN"/>
        </w:rPr>
        <w:t>. CC磁体制造工艺过程</w:t>
      </w:r>
    </w:p>
    <w:p w14:paraId="1D5DD6D2">
      <w:pPr>
        <w:spacing w:line="360" w:lineRule="auto"/>
        <w:ind w:firstLine="480"/>
        <w:rPr>
          <w:rFonts w:ascii="Times New Roman" w:hAnsi="Times New Roman"/>
          <w:color w:val="000000"/>
          <w:szCs w:val="32"/>
          <w:lang w:eastAsia="zh-CN"/>
        </w:rPr>
      </w:pPr>
      <w:r>
        <w:rPr>
          <w:rFonts w:hint="eastAsia" w:ascii="Times New Roman" w:hAnsi="Times New Roman"/>
          <w:color w:val="000000"/>
          <w:szCs w:val="32"/>
          <w:lang w:eastAsia="zh-CN"/>
        </w:rPr>
        <w:t>CC</w:t>
      </w:r>
      <w:r>
        <w:rPr>
          <w:rFonts w:ascii="Times New Roman" w:hAnsi="Times New Roman"/>
          <w:color w:val="000000"/>
          <w:szCs w:val="32"/>
          <w:lang w:eastAsia="zh-CN"/>
        </w:rPr>
        <w:t>线圈绕制生产线主要由导体放送系统、校直机、超声清洗机、喷砂及清洗系统、弯绕成形机、回转平台及模具、自动控制系统等组成。CC线圈绕制导体进给速度为0～500 mm/min，导体成形工作高度为2500±10 mm（导体中心到地面高度）</w:t>
      </w:r>
      <w:r>
        <w:rPr>
          <w:rFonts w:hint="eastAsia" w:ascii="Times New Roman" w:hAnsi="Times New Roman"/>
          <w:color w:val="000000"/>
          <w:szCs w:val="32"/>
          <w:lang w:eastAsia="zh-CN"/>
        </w:rPr>
        <w:t>，线圈绕制工艺过程如</w:t>
      </w:r>
      <w:r>
        <w:rPr>
          <w:rFonts w:ascii="Times New Roman" w:hAnsi="Times New Roman"/>
          <w:color w:val="000000"/>
          <w:szCs w:val="32"/>
          <w:lang w:eastAsia="zh-CN"/>
        </w:rPr>
        <w:fldChar w:fldCharType="begin"/>
      </w:r>
      <w:r>
        <w:rPr>
          <w:rFonts w:ascii="Times New Roman" w:hAnsi="Times New Roman"/>
          <w:color w:val="000000"/>
          <w:szCs w:val="32"/>
          <w:lang w:eastAsia="zh-CN"/>
        </w:rPr>
        <w:instrText xml:space="preserve"> </w:instrText>
      </w:r>
      <w:r>
        <w:rPr>
          <w:rFonts w:hint="eastAsia" w:ascii="Times New Roman" w:hAnsi="Times New Roman"/>
          <w:color w:val="000000"/>
          <w:szCs w:val="32"/>
          <w:lang w:eastAsia="zh-CN"/>
        </w:rPr>
        <w:instrText xml:space="preserve">REF _Ref232174812 \h</w:instrText>
      </w:r>
      <w:r>
        <w:rPr>
          <w:rFonts w:ascii="Times New Roman" w:hAnsi="Times New Roman"/>
          <w:color w:val="000000"/>
          <w:szCs w:val="32"/>
          <w:lang w:eastAsia="zh-CN"/>
        </w:rPr>
        <w:instrText xml:space="preserve"> </w:instrText>
      </w:r>
      <w:r>
        <w:rPr>
          <w:rFonts w:ascii="Times New Roman" w:hAnsi="Times New Roman"/>
          <w:color w:val="000000"/>
          <w:szCs w:val="32"/>
          <w:lang w:eastAsia="zh-CN"/>
        </w:rPr>
        <w:fldChar w:fldCharType="separate"/>
      </w:r>
      <w:r>
        <w:rPr>
          <w:rFonts w:hint="eastAsia"/>
          <w:lang w:eastAsia="zh-CN"/>
        </w:rPr>
        <w:t xml:space="preserve">图 </w:t>
      </w:r>
      <w:r>
        <w:rPr>
          <w:lang w:eastAsia="zh-CN"/>
        </w:rPr>
        <w:t>3</w:t>
      </w:r>
      <w:r>
        <w:rPr>
          <w:rFonts w:ascii="Times New Roman" w:hAnsi="Times New Roman"/>
          <w:color w:val="000000"/>
          <w:szCs w:val="32"/>
          <w:lang w:eastAsia="zh-CN"/>
        </w:rPr>
        <w:fldChar w:fldCharType="end"/>
      </w:r>
      <w:r>
        <w:rPr>
          <w:rFonts w:hint="eastAsia" w:ascii="Times New Roman" w:hAnsi="Times New Roman"/>
          <w:color w:val="000000"/>
          <w:szCs w:val="32"/>
          <w:lang w:eastAsia="zh-CN"/>
        </w:rPr>
        <w:t>所示。</w:t>
      </w:r>
    </w:p>
    <w:p w14:paraId="2C9E9A1E">
      <w:pPr>
        <w:spacing w:line="360" w:lineRule="auto"/>
        <w:ind w:firstLine="480"/>
        <w:rPr>
          <w:rFonts w:ascii="Times New Roman" w:hAnsi="Times New Roman"/>
          <w:color w:val="000000"/>
          <w:szCs w:val="32"/>
          <w:lang w:eastAsia="zh-CN"/>
        </w:rPr>
      </w:pPr>
      <w:r>
        <w:rPr>
          <w:rFonts w:hint="eastAsia" w:ascii="Times New Roman" w:hAnsi="Times New Roman"/>
          <w:color w:val="000000"/>
          <w:szCs w:val="32"/>
          <w:lang w:eastAsia="zh-CN"/>
        </w:rPr>
        <w:t>每完成1个CC线圈的绕制成形及检测，须使用激光跟踪仪重新标定导体放送系统的进给速度与计长精度，校直机的进给速度与计长精度，弯绕成形机的进给进度、计长精度、压下轮的定位精度，回转平台的运动定位精度等，确保CC线圈的精密绕制成形。</w:t>
      </w:r>
    </w:p>
    <w:p w14:paraId="591D84A0">
      <w:pPr>
        <w:spacing w:line="360" w:lineRule="auto"/>
        <w:ind w:firstLine="0" w:firstLineChars="0"/>
        <w:jc w:val="center"/>
        <w:rPr>
          <w:rFonts w:ascii="Times New Roman" w:hAnsi="Times New Roman"/>
          <w:color w:val="000000"/>
          <w:szCs w:val="32"/>
          <w:lang w:eastAsia="zh-CN"/>
        </w:rPr>
      </w:pPr>
      <w:r>
        <w:rPr>
          <w:rFonts w:ascii="Times New Roman" w:hAnsi="Times New Roman"/>
          <w:color w:val="000000"/>
          <w:szCs w:val="32"/>
          <w:lang w:eastAsia="zh-CN"/>
        </w:rPr>
        <w:drawing>
          <wp:inline distT="0" distB="0" distL="0" distR="0">
            <wp:extent cx="4679950" cy="2383790"/>
            <wp:effectExtent l="0" t="0" r="6350" b="0"/>
            <wp:docPr id="16701763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76343" name="图片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38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397CFA">
      <w:pPr>
        <w:pStyle w:val="5"/>
        <w:ind w:firstLine="420"/>
        <w:rPr>
          <w:color w:val="000000"/>
          <w:szCs w:val="32"/>
          <w:lang w:eastAsia="zh-CN"/>
        </w:rPr>
      </w:pPr>
      <w:bookmarkStart w:id="5" w:name="_Ref232174812"/>
      <w:r>
        <w:rPr>
          <w:rFonts w:hint="eastAsia"/>
          <w:lang w:eastAsia="zh-CN"/>
        </w:rPr>
        <w:t xml:space="preserve">图 </w:t>
      </w:r>
      <w:r>
        <w:fldChar w:fldCharType="begin"/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 xml:space="preserve">SEQ 图 \* ARABIC</w:instrText>
      </w:r>
      <w:r>
        <w:rPr>
          <w:lang w:eastAsia="zh-CN"/>
        </w:rPr>
        <w:instrText xml:space="preserve"> </w:instrText>
      </w:r>
      <w:r>
        <w:fldChar w:fldCharType="separate"/>
      </w:r>
      <w:r>
        <w:rPr>
          <w:lang w:eastAsia="zh-CN"/>
        </w:rPr>
        <w:t>3</w:t>
      </w:r>
      <w:r>
        <w:fldChar w:fldCharType="end"/>
      </w:r>
      <w:bookmarkEnd w:id="5"/>
      <w:r>
        <w:rPr>
          <w:rFonts w:hint="eastAsia"/>
          <w:lang w:eastAsia="zh-CN"/>
        </w:rPr>
        <w:t>. 线圈绕制工艺过程</w:t>
      </w:r>
    </w:p>
    <w:p w14:paraId="19EEDFC2">
      <w:pPr>
        <w:spacing w:line="360" w:lineRule="auto"/>
        <w:ind w:firstLine="480"/>
        <w:jc w:val="both"/>
        <w:rPr>
          <w:rFonts w:ascii="Times New Roman" w:hAnsi="Times New Roman"/>
          <w:color w:val="000000"/>
          <w:szCs w:val="32"/>
          <w:lang w:eastAsia="zh-CN"/>
        </w:rPr>
      </w:pPr>
      <w:r>
        <w:rPr>
          <w:rFonts w:ascii="Times New Roman" w:hAnsi="Times New Roman"/>
          <w:color w:val="000000"/>
          <w:szCs w:val="32"/>
          <w:lang w:eastAsia="zh-CN"/>
        </w:rPr>
        <w:t>真空压力浸渍（VPI）是一种绝缘制造工艺方法，其目的是通过将材料置于真空环境中，并施加一定的压力，使材料中的空隙被填充或涂覆以提高材料的性能和质量。这种工艺方法常用于复合材料制造中，可以有效地改善材料的密实性、耐磨性、耐腐蚀性等特性，从而提高材料的使用寿命和性能稳定性。真空压力浸渍还可以帮助材料更均匀地吸收涂层或树脂，提高制品的质量和外观。</w:t>
      </w:r>
      <w:r>
        <w:rPr>
          <w:rFonts w:hint="eastAsia" w:ascii="Times New Roman" w:hAnsi="Times New Roman"/>
          <w:color w:val="000000"/>
          <w:szCs w:val="32"/>
          <w:lang w:eastAsia="zh-CN"/>
        </w:rPr>
        <w:t>CC</w:t>
      </w:r>
      <w:r>
        <w:rPr>
          <w:rFonts w:ascii="Times New Roman" w:hAnsi="Times New Roman"/>
          <w:color w:val="000000"/>
          <w:szCs w:val="32"/>
          <w:lang w:eastAsia="zh-CN"/>
        </w:rPr>
        <w:t>线圈VPI系统主要由</w:t>
      </w:r>
      <w:r>
        <w:rPr>
          <w:rFonts w:hint="eastAsia" w:ascii="Times New Roman" w:hAnsi="Times New Roman"/>
          <w:color w:val="000000"/>
          <w:szCs w:val="32"/>
          <w:lang w:eastAsia="zh-CN"/>
        </w:rPr>
        <w:t>真空及打压系统、注胶系统</w:t>
      </w:r>
      <w:r>
        <w:rPr>
          <w:rFonts w:ascii="Times New Roman" w:hAnsi="Times New Roman"/>
          <w:color w:val="000000"/>
          <w:szCs w:val="32"/>
          <w:lang w:eastAsia="zh-CN"/>
        </w:rPr>
        <w:t>、VPI模具</w:t>
      </w:r>
      <w:r>
        <w:rPr>
          <w:rFonts w:hint="eastAsia" w:ascii="Times New Roman" w:hAnsi="Times New Roman"/>
          <w:color w:val="000000"/>
          <w:szCs w:val="32"/>
          <w:lang w:eastAsia="zh-CN"/>
        </w:rPr>
        <w:t>、加热及保温系统</w:t>
      </w:r>
      <w:r>
        <w:rPr>
          <w:rFonts w:ascii="Times New Roman" w:hAnsi="Times New Roman"/>
          <w:color w:val="000000"/>
          <w:szCs w:val="32"/>
          <w:lang w:eastAsia="zh-CN"/>
        </w:rPr>
        <w:t>等组成，如</w:t>
      </w:r>
      <w:r>
        <w:rPr>
          <w:rFonts w:ascii="Times New Roman" w:hAnsi="Times New Roman"/>
          <w:color w:val="000000"/>
          <w:szCs w:val="32"/>
          <w:lang w:eastAsia="zh-CN"/>
        </w:rPr>
        <w:fldChar w:fldCharType="begin"/>
      </w:r>
      <w:r>
        <w:rPr>
          <w:rFonts w:ascii="Times New Roman" w:hAnsi="Times New Roman"/>
          <w:color w:val="000000"/>
          <w:szCs w:val="32"/>
          <w:lang w:eastAsia="zh-CN"/>
        </w:rPr>
        <w:instrText xml:space="preserve"> REF _Ref232175290 \h </w:instrText>
      </w:r>
      <w:r>
        <w:rPr>
          <w:rFonts w:ascii="Times New Roman" w:hAnsi="Times New Roman"/>
          <w:color w:val="000000"/>
          <w:szCs w:val="32"/>
          <w:lang w:eastAsia="zh-CN"/>
        </w:rPr>
        <w:fldChar w:fldCharType="separate"/>
      </w:r>
      <w:r>
        <w:rPr>
          <w:rFonts w:hint="eastAsia"/>
          <w:lang w:eastAsia="zh-CN"/>
        </w:rPr>
        <w:t xml:space="preserve">图 </w:t>
      </w:r>
      <w:r>
        <w:rPr>
          <w:lang w:eastAsia="zh-CN"/>
        </w:rPr>
        <w:t>4</w:t>
      </w:r>
      <w:r>
        <w:rPr>
          <w:rFonts w:ascii="Times New Roman" w:hAnsi="Times New Roman"/>
          <w:color w:val="000000"/>
          <w:szCs w:val="32"/>
          <w:lang w:eastAsia="zh-CN"/>
        </w:rPr>
        <w:fldChar w:fldCharType="end"/>
      </w:r>
      <w:r>
        <w:rPr>
          <w:rFonts w:ascii="Times New Roman" w:hAnsi="Times New Roman"/>
          <w:color w:val="000000"/>
          <w:szCs w:val="32"/>
          <w:lang w:eastAsia="zh-CN"/>
        </w:rPr>
        <w:t>所示。</w:t>
      </w:r>
    </w:p>
    <w:p w14:paraId="770BC906">
      <w:pPr>
        <w:spacing w:line="360" w:lineRule="auto"/>
        <w:ind w:firstLine="0" w:firstLineChars="0"/>
        <w:jc w:val="center"/>
        <w:rPr>
          <w:rFonts w:ascii="Times New Roman" w:hAnsi="Times New Roman"/>
          <w:color w:val="000000"/>
          <w:szCs w:val="32"/>
          <w:lang w:eastAsia="zh-CN"/>
        </w:rPr>
      </w:pPr>
      <w:r>
        <w:rPr>
          <w:rFonts w:ascii="Times New Roman" w:hAnsi="Times New Roman"/>
          <w:color w:val="000000"/>
          <w:szCs w:val="32"/>
          <w:lang w:eastAsia="zh-CN"/>
        </w:rPr>
        <w:drawing>
          <wp:inline distT="0" distB="0" distL="0" distR="0">
            <wp:extent cx="4679950" cy="2030095"/>
            <wp:effectExtent l="0" t="0" r="6350" b="8255"/>
            <wp:docPr id="20101356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35678" name="图片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030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D35025">
      <w:pPr>
        <w:pStyle w:val="5"/>
        <w:ind w:firstLine="420"/>
        <w:rPr>
          <w:color w:val="000000"/>
          <w:szCs w:val="32"/>
          <w:lang w:eastAsia="zh-CN"/>
        </w:rPr>
      </w:pPr>
      <w:bookmarkStart w:id="6" w:name="_Ref232175290"/>
      <w:r>
        <w:rPr>
          <w:rFonts w:hint="eastAsia"/>
          <w:lang w:eastAsia="zh-CN"/>
        </w:rPr>
        <w:t xml:space="preserve">图 </w:t>
      </w:r>
      <w:r>
        <w:fldChar w:fldCharType="begin"/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 xml:space="preserve">SEQ 图 \* ARABIC</w:instrText>
      </w:r>
      <w:r>
        <w:rPr>
          <w:lang w:eastAsia="zh-CN"/>
        </w:rPr>
        <w:instrText xml:space="preserve"> </w:instrText>
      </w:r>
      <w:r>
        <w:fldChar w:fldCharType="separate"/>
      </w:r>
      <w:r>
        <w:rPr>
          <w:lang w:eastAsia="zh-CN"/>
        </w:rPr>
        <w:t>4</w:t>
      </w:r>
      <w:r>
        <w:fldChar w:fldCharType="end"/>
      </w:r>
      <w:bookmarkEnd w:id="6"/>
      <w:r>
        <w:rPr>
          <w:rFonts w:hint="eastAsia"/>
          <w:lang w:eastAsia="zh-CN"/>
        </w:rPr>
        <w:t>. CC线圈VPI系统</w:t>
      </w:r>
    </w:p>
    <w:p w14:paraId="5DEFEBAB">
      <w:pPr>
        <w:pStyle w:val="26"/>
        <w:widowControl w:val="0"/>
        <w:numPr>
          <w:ilvl w:val="0"/>
          <w:numId w:val="4"/>
        </w:numPr>
        <w:spacing w:line="360" w:lineRule="auto"/>
        <w:ind w:firstLineChars="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7" w:name="_Toc180997942"/>
      <w:r>
        <w:rPr>
          <w:rFonts w:ascii="Times New Roman" w:hAnsi="Times New Roman"/>
          <w:b/>
          <w:sz w:val="28"/>
          <w:szCs w:val="28"/>
          <w:lang w:eastAsia="zh-CN"/>
        </w:rPr>
        <w:t>范围</w:t>
      </w:r>
      <w:bookmarkEnd w:id="2"/>
      <w:bookmarkEnd w:id="7"/>
    </w:p>
    <w:p w14:paraId="5830F91A">
      <w:pPr>
        <w:spacing w:line="360" w:lineRule="auto"/>
        <w:ind w:firstLine="480"/>
        <w:rPr>
          <w:rFonts w:ascii="Times New Roman" w:hAnsi="Times New Roman"/>
          <w:color w:val="000000"/>
          <w:szCs w:val="32"/>
          <w:lang w:eastAsia="zh-CN"/>
        </w:rPr>
      </w:pPr>
      <w:r>
        <w:rPr>
          <w:rFonts w:ascii="Times New Roman" w:hAnsi="Times New Roman"/>
          <w:color w:val="000000"/>
          <w:szCs w:val="32"/>
          <w:lang w:eastAsia="zh-CN"/>
        </w:rPr>
        <w:t>本技术规范规定了校正场（CC）</w:t>
      </w:r>
      <w:r>
        <w:rPr>
          <w:rFonts w:hint="eastAsia" w:ascii="Times New Roman" w:hAnsi="Times New Roman"/>
          <w:color w:val="000000"/>
          <w:szCs w:val="32"/>
          <w:lang w:eastAsia="zh-CN"/>
        </w:rPr>
        <w:t>磁体制造生产线维护</w:t>
      </w:r>
      <w:r>
        <w:rPr>
          <w:rFonts w:ascii="Times New Roman" w:hAnsi="Times New Roman"/>
          <w:color w:val="000000"/>
          <w:szCs w:val="32"/>
          <w:lang w:eastAsia="zh-CN"/>
        </w:rPr>
        <w:t>技术要求、验收标准及质量保证等</w:t>
      </w:r>
      <w:r>
        <w:rPr>
          <w:rFonts w:hint="eastAsia" w:ascii="Times New Roman" w:hAnsi="Times New Roman"/>
          <w:color w:val="000000"/>
          <w:szCs w:val="32"/>
          <w:lang w:eastAsia="zh-CN"/>
        </w:rPr>
        <w:t>内容</w:t>
      </w:r>
      <w:r>
        <w:rPr>
          <w:rFonts w:ascii="Times New Roman" w:hAnsi="Times New Roman"/>
          <w:color w:val="000000"/>
          <w:szCs w:val="32"/>
          <w:lang w:eastAsia="zh-CN"/>
        </w:rPr>
        <w:t>。</w:t>
      </w:r>
    </w:p>
    <w:p w14:paraId="1DE5F71F">
      <w:pPr>
        <w:pStyle w:val="26"/>
        <w:widowControl w:val="0"/>
        <w:numPr>
          <w:ilvl w:val="0"/>
          <w:numId w:val="4"/>
        </w:numPr>
        <w:spacing w:line="360" w:lineRule="auto"/>
        <w:ind w:firstLineChars="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8" w:name="_Toc43556773"/>
      <w:bookmarkStart w:id="9" w:name="_Toc180997943"/>
      <w:r>
        <w:rPr>
          <w:rFonts w:ascii="Times New Roman" w:hAnsi="Times New Roman"/>
          <w:b/>
          <w:sz w:val="28"/>
          <w:szCs w:val="28"/>
          <w:lang w:eastAsia="zh-CN"/>
        </w:rPr>
        <w:t>技术要求</w:t>
      </w:r>
      <w:bookmarkEnd w:id="8"/>
      <w:bookmarkEnd w:id="9"/>
    </w:p>
    <w:p w14:paraId="1827F905">
      <w:pPr>
        <w:pStyle w:val="26"/>
        <w:numPr>
          <w:ilvl w:val="0"/>
          <w:numId w:val="5"/>
        </w:numPr>
        <w:spacing w:line="360" w:lineRule="auto"/>
        <w:ind w:firstLineChars="0"/>
        <w:jc w:val="both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使用激光跟踪仪开展</w:t>
      </w:r>
      <w:r>
        <w:rPr>
          <w:rFonts w:hint="eastAsia" w:ascii="Times New Roman" w:hAnsi="Times New Roman"/>
          <w:b/>
          <w:bCs/>
          <w:lang w:eastAsia="zh-CN"/>
        </w:rPr>
        <w:t>导体放送系统预校直机构、导体校直机和弯绕成形机</w:t>
      </w:r>
      <w:r>
        <w:rPr>
          <w:rFonts w:hint="eastAsia" w:ascii="Times New Roman" w:hAnsi="Times New Roman"/>
          <w:lang w:eastAsia="zh-CN"/>
        </w:rPr>
        <w:t>进给长度标定和进给速度标定，并按照激光跟踪仪的测量结果调整伺服电机主轴的驱动参数，计长精度优于0.2 mm / 1000 mm，进给速度优于5±0.2 mm/s，须完成8次现场标定工作；</w:t>
      </w:r>
    </w:p>
    <w:p w14:paraId="1338E260">
      <w:pPr>
        <w:pStyle w:val="26"/>
        <w:numPr>
          <w:ilvl w:val="0"/>
          <w:numId w:val="5"/>
        </w:numPr>
        <w:spacing w:line="360" w:lineRule="auto"/>
        <w:ind w:firstLineChars="0"/>
        <w:jc w:val="both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使用</w:t>
      </w:r>
      <w:r>
        <w:rPr>
          <w:rFonts w:hint="eastAsia" w:ascii="Times New Roman" w:hAnsi="Times New Roman"/>
          <w:color w:val="000000"/>
          <w:szCs w:val="32"/>
          <w:lang w:eastAsia="zh-CN"/>
        </w:rPr>
        <w:t>激光</w:t>
      </w:r>
      <w:r>
        <w:rPr>
          <w:rFonts w:hint="eastAsia" w:ascii="Times New Roman" w:hAnsi="Times New Roman"/>
          <w:lang w:eastAsia="zh-CN"/>
        </w:rPr>
        <w:t>跟踪仪开展</w:t>
      </w:r>
      <w:r>
        <w:rPr>
          <w:rFonts w:hint="eastAsia" w:ascii="Times New Roman" w:hAnsi="Times New Roman"/>
          <w:b/>
          <w:bCs/>
          <w:lang w:eastAsia="zh-CN"/>
        </w:rPr>
        <w:t>回转平台</w:t>
      </w:r>
      <w:r>
        <w:rPr>
          <w:rFonts w:hint="eastAsia" w:ascii="Times New Roman" w:hAnsi="Times New Roman"/>
          <w:lang w:eastAsia="zh-CN"/>
        </w:rPr>
        <w:t>X轴、Y轴和C轴定位精度标定，并按照激光跟踪仪的测量结果调整伺服电机主轴的驱动参数，要求X轴与Y轴的移动定位精度优于5 mm / 1000 mm，C轴的旋转定位精度优</w:t>
      </w:r>
      <w:r>
        <w:rPr>
          <w:rFonts w:ascii="Times New Roman" w:hAnsi="Times New Roman"/>
          <w:lang w:eastAsia="zh-CN"/>
        </w:rPr>
        <w:t>于0.1°</w:t>
      </w:r>
      <w:r>
        <w:rPr>
          <w:rFonts w:hint="eastAsia" w:ascii="Times New Roman" w:hAnsi="Times New Roman"/>
          <w:lang w:eastAsia="zh-CN"/>
        </w:rPr>
        <w:t xml:space="preserve"> / 360</w:t>
      </w:r>
      <w:r>
        <w:rPr>
          <w:rFonts w:ascii="Times New Roman" w:hAnsi="Times New Roman"/>
          <w:lang w:eastAsia="zh-CN"/>
        </w:rPr>
        <w:t>°</w:t>
      </w:r>
      <w:r>
        <w:rPr>
          <w:rFonts w:hint="eastAsia" w:ascii="Times New Roman" w:hAnsi="Times New Roman"/>
          <w:lang w:eastAsia="zh-CN"/>
        </w:rPr>
        <w:t>，须完成8次现场标定工作；</w:t>
      </w:r>
    </w:p>
    <w:p w14:paraId="1B2E2C42">
      <w:pPr>
        <w:pStyle w:val="26"/>
        <w:numPr>
          <w:ilvl w:val="0"/>
          <w:numId w:val="5"/>
        </w:numPr>
        <w:spacing w:line="360" w:lineRule="auto"/>
        <w:ind w:firstLineChars="0"/>
        <w:jc w:val="both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安排不少于技术人员1人、电工1人，协助甲方完成CC线圈加热脱气烘烤和真空压力浸渍制造，单个线圈加热脱气烘烤周期约5天、真空压力浸渍制造周期约12天，加热脱气烘烤与真空压力浸渍制造期间，技术人员与电工须24小时全程参与；</w:t>
      </w:r>
    </w:p>
    <w:p w14:paraId="0F004309">
      <w:pPr>
        <w:pStyle w:val="26"/>
        <w:numPr>
          <w:ilvl w:val="0"/>
          <w:numId w:val="5"/>
        </w:numPr>
        <w:spacing w:line="360" w:lineRule="auto"/>
        <w:ind w:firstLineChars="0"/>
        <w:jc w:val="both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>完成4个CC线圈的真空压力浸渍制造后，乙方须协助甲方完成CC线圈VPI系统所有热电偶（74件）、真空规管（2件）和压力变送器（2件）的标定，热电偶标定测量温度分别为</w:t>
      </w:r>
      <w:r>
        <w:rPr>
          <w:rFonts w:ascii="Times New Roman" w:hAnsi="Times New Roman"/>
          <w:lang w:eastAsia="zh-CN"/>
        </w:rPr>
        <w:t>40℃、85℃和135℃</w:t>
      </w:r>
      <w:r>
        <w:rPr>
          <w:rFonts w:hint="eastAsia" w:ascii="Times New Roman" w:hAnsi="Times New Roman"/>
          <w:lang w:eastAsia="zh-CN"/>
        </w:rPr>
        <w:t>；</w:t>
      </w:r>
    </w:p>
    <w:p w14:paraId="2F783D66">
      <w:pPr>
        <w:pStyle w:val="26"/>
        <w:widowControl w:val="0"/>
        <w:numPr>
          <w:ilvl w:val="0"/>
          <w:numId w:val="4"/>
        </w:numPr>
        <w:spacing w:line="360" w:lineRule="auto"/>
        <w:ind w:firstLineChars="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10" w:name="_Toc180997947"/>
      <w:bookmarkStart w:id="11" w:name="_Toc43556775"/>
      <w:r>
        <w:rPr>
          <w:rFonts w:ascii="Times New Roman" w:hAnsi="Times New Roman"/>
          <w:b/>
          <w:sz w:val="28"/>
          <w:szCs w:val="28"/>
          <w:lang w:eastAsia="zh-CN"/>
        </w:rPr>
        <w:t>验收要求</w:t>
      </w:r>
      <w:bookmarkEnd w:id="10"/>
      <w:bookmarkEnd w:id="11"/>
    </w:p>
    <w:p w14:paraId="33F0ABA8">
      <w:pPr>
        <w:spacing w:line="360" w:lineRule="auto"/>
        <w:ind w:firstLine="480"/>
        <w:jc w:val="both"/>
        <w:rPr>
          <w:rFonts w:ascii="Times New Roman" w:hAnsi="Times New Roman"/>
          <w:szCs w:val="21"/>
          <w:lang w:eastAsia="zh-CN"/>
        </w:rPr>
      </w:pPr>
      <w:r>
        <w:rPr>
          <w:rFonts w:hint="eastAsia" w:ascii="Times New Roman" w:hAnsi="Times New Roman"/>
          <w:lang w:eastAsia="zh-CN"/>
        </w:rPr>
        <w:t>乙方协助甲方完成8个CC线圈的绕制成形和真空压力浸渍制造，视为本合同验收完成。</w:t>
      </w:r>
    </w:p>
    <w:p w14:paraId="32F60F51">
      <w:pPr>
        <w:spacing w:line="360" w:lineRule="auto"/>
        <w:ind w:firstLine="480" w:firstLineChars="0"/>
        <w:jc w:val="both"/>
        <w:rPr>
          <w:rFonts w:ascii="Times New Roman" w:hAnsi="Times New Roman"/>
          <w:szCs w:val="21"/>
          <w:lang w:eastAsia="zh-CN"/>
        </w:rPr>
      </w:pPr>
    </w:p>
    <w:sectPr>
      <w:pgSz w:w="11906" w:h="16838"/>
      <w:pgMar w:top="1440" w:right="1274" w:bottom="1440" w:left="1797" w:header="851" w:footer="737" w:gutter="0"/>
      <w:pgBorders w:display="firstPage"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425" w:num="1"/>
      <w:titlePg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32989990"/>
    </w:sdtPr>
    <w:sdtEndPr>
      <w:rPr>
        <w:rFonts w:ascii="Times New Roman" w:hAnsi="Times New Roman"/>
        <w:sz w:val="21"/>
        <w:szCs w:val="21"/>
      </w:rPr>
    </w:sdtEndPr>
    <w:sdtContent>
      <w:p w14:paraId="5B24073D">
        <w:pPr>
          <w:pStyle w:val="11"/>
          <w:jc w:val="center"/>
          <w:rPr>
            <w:rFonts w:ascii="Times New Roman" w:hAnsi="Times New Roman"/>
            <w:sz w:val="21"/>
            <w:szCs w:val="21"/>
          </w:rPr>
        </w:pPr>
        <w:r>
          <w:rPr>
            <w:rFonts w:ascii="Times New Roman" w:hAnsi="Times New Roman"/>
            <w:sz w:val="21"/>
            <w:szCs w:val="21"/>
          </w:rPr>
          <w:fldChar w:fldCharType="begin"/>
        </w:r>
        <w:r>
          <w:rPr>
            <w:rFonts w:ascii="Times New Roman" w:hAnsi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/>
            <w:sz w:val="21"/>
            <w:szCs w:val="21"/>
          </w:rPr>
          <w:fldChar w:fldCharType="separate"/>
        </w:r>
        <w:r>
          <w:rPr>
            <w:rFonts w:ascii="Times New Roman" w:hAnsi="Times New Roman"/>
            <w:sz w:val="21"/>
            <w:szCs w:val="21"/>
            <w:lang w:val="zh-CN" w:eastAsia="zh-CN"/>
          </w:rPr>
          <w:t>9</w:t>
        </w:r>
        <w:r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880A6">
    <w:pPr>
      <w:pStyle w:val="11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7022208"/>
      <w:docPartObj>
        <w:docPartGallery w:val="AutoText"/>
      </w:docPartObj>
    </w:sdtPr>
    <w:sdtEndPr>
      <w:rPr>
        <w:sz w:val="21"/>
        <w:szCs w:val="21"/>
      </w:rPr>
    </w:sdtEndPr>
    <w:sdtContent>
      <w:p w14:paraId="0792CDE5">
        <w:pPr>
          <w:pStyle w:val="11"/>
          <w:jc w:val="center"/>
          <w:rPr>
            <w:rFonts w:hint="eastAsia"/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 w:eastAsia="zh-CN"/>
          </w:rPr>
          <w:t>3</w:t>
        </w:r>
        <w:r>
          <w:rPr>
            <w:sz w:val="21"/>
            <w:szCs w:val="21"/>
          </w:rPr>
          <w:fldChar w:fldCharType="end"/>
        </w:r>
      </w:p>
    </w:sdtContent>
  </w:sdt>
  <w:p w14:paraId="25F17D72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095BB">
    <w:pPr>
      <w:pStyle w:val="12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20900">
    <w:pPr>
      <w:pStyle w:val="12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06918">
    <w:pPr>
      <w:pStyle w:val="12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3D2439"/>
    <w:multiLevelType w:val="multilevel"/>
    <w:tmpl w:val="353D243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7C41C6F"/>
    <w:multiLevelType w:val="multilevel"/>
    <w:tmpl w:val="37C41C6F"/>
    <w:lvl w:ilvl="0" w:tentative="0">
      <w:start w:val="0"/>
      <w:numFmt w:val="decimal"/>
      <w:pStyle w:val="4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4CEF268C"/>
    <w:multiLevelType w:val="multilevel"/>
    <w:tmpl w:val="4CEF268C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52334533"/>
    <w:multiLevelType w:val="multilevel"/>
    <w:tmpl w:val="52334533"/>
    <w:lvl w:ilvl="0" w:tentative="0">
      <w:start w:val="1"/>
      <w:numFmt w:val="decimal"/>
      <w:lvlText w:val="%1)"/>
      <w:lvlJc w:val="left"/>
      <w:pPr>
        <w:ind w:left="92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4">
    <w:nsid w:val="6AFB6C96"/>
    <w:multiLevelType w:val="singleLevel"/>
    <w:tmpl w:val="6AFB6C96"/>
    <w:lvl w:ilvl="0" w:tentative="0">
      <w:start w:val="0"/>
      <w:numFmt w:val="decimal"/>
      <w:pStyle w:val="6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BB"/>
    <w:rsid w:val="00003961"/>
    <w:rsid w:val="0000447B"/>
    <w:rsid w:val="000050A6"/>
    <w:rsid w:val="00005921"/>
    <w:rsid w:val="00007959"/>
    <w:rsid w:val="000104E9"/>
    <w:rsid w:val="000109FA"/>
    <w:rsid w:val="00013332"/>
    <w:rsid w:val="00016616"/>
    <w:rsid w:val="00017881"/>
    <w:rsid w:val="000237DF"/>
    <w:rsid w:val="00023995"/>
    <w:rsid w:val="00026191"/>
    <w:rsid w:val="000264DB"/>
    <w:rsid w:val="000271BD"/>
    <w:rsid w:val="000300CB"/>
    <w:rsid w:val="00030D56"/>
    <w:rsid w:val="0003340E"/>
    <w:rsid w:val="00035DC3"/>
    <w:rsid w:val="000401A6"/>
    <w:rsid w:val="00040471"/>
    <w:rsid w:val="00040DCE"/>
    <w:rsid w:val="000434A8"/>
    <w:rsid w:val="00052CC9"/>
    <w:rsid w:val="00054997"/>
    <w:rsid w:val="000562D4"/>
    <w:rsid w:val="00056FB1"/>
    <w:rsid w:val="0005770E"/>
    <w:rsid w:val="00061DC8"/>
    <w:rsid w:val="000622DF"/>
    <w:rsid w:val="000643FB"/>
    <w:rsid w:val="00065A8C"/>
    <w:rsid w:val="0006716E"/>
    <w:rsid w:val="00071B69"/>
    <w:rsid w:val="00073AAB"/>
    <w:rsid w:val="000755EB"/>
    <w:rsid w:val="00075FED"/>
    <w:rsid w:val="00076AC9"/>
    <w:rsid w:val="00076E77"/>
    <w:rsid w:val="00081DA5"/>
    <w:rsid w:val="00082C08"/>
    <w:rsid w:val="00083194"/>
    <w:rsid w:val="00083CC5"/>
    <w:rsid w:val="00084200"/>
    <w:rsid w:val="00084C74"/>
    <w:rsid w:val="000858E3"/>
    <w:rsid w:val="00086752"/>
    <w:rsid w:val="00086999"/>
    <w:rsid w:val="00086C94"/>
    <w:rsid w:val="00087698"/>
    <w:rsid w:val="00091610"/>
    <w:rsid w:val="00091A66"/>
    <w:rsid w:val="00091D28"/>
    <w:rsid w:val="00092299"/>
    <w:rsid w:val="00094D7C"/>
    <w:rsid w:val="00097BFD"/>
    <w:rsid w:val="000A0900"/>
    <w:rsid w:val="000A0A8C"/>
    <w:rsid w:val="000A11C0"/>
    <w:rsid w:val="000A136A"/>
    <w:rsid w:val="000A2FEA"/>
    <w:rsid w:val="000B147A"/>
    <w:rsid w:val="000B32F4"/>
    <w:rsid w:val="000B5406"/>
    <w:rsid w:val="000B59F5"/>
    <w:rsid w:val="000B5EA7"/>
    <w:rsid w:val="000B7FBE"/>
    <w:rsid w:val="000C101D"/>
    <w:rsid w:val="000C3AB1"/>
    <w:rsid w:val="000C4D2E"/>
    <w:rsid w:val="000C58AB"/>
    <w:rsid w:val="000C5AFF"/>
    <w:rsid w:val="000C6081"/>
    <w:rsid w:val="000C6E9C"/>
    <w:rsid w:val="000C7A3B"/>
    <w:rsid w:val="000C7F64"/>
    <w:rsid w:val="000D0386"/>
    <w:rsid w:val="000D07EF"/>
    <w:rsid w:val="000D1291"/>
    <w:rsid w:val="000D1860"/>
    <w:rsid w:val="000D3C31"/>
    <w:rsid w:val="000D45B0"/>
    <w:rsid w:val="000D5C7E"/>
    <w:rsid w:val="000D6AAE"/>
    <w:rsid w:val="000E4028"/>
    <w:rsid w:val="000E4C64"/>
    <w:rsid w:val="000E7AC7"/>
    <w:rsid w:val="000F1BFF"/>
    <w:rsid w:val="000F3C7B"/>
    <w:rsid w:val="000F42CD"/>
    <w:rsid w:val="000F6E3B"/>
    <w:rsid w:val="000F77A2"/>
    <w:rsid w:val="000F7CA7"/>
    <w:rsid w:val="001003D5"/>
    <w:rsid w:val="00102265"/>
    <w:rsid w:val="00102C49"/>
    <w:rsid w:val="0010483F"/>
    <w:rsid w:val="0010533A"/>
    <w:rsid w:val="00106179"/>
    <w:rsid w:val="00107124"/>
    <w:rsid w:val="00107F1C"/>
    <w:rsid w:val="00112E30"/>
    <w:rsid w:val="00112EF6"/>
    <w:rsid w:val="00113427"/>
    <w:rsid w:val="00115EA2"/>
    <w:rsid w:val="00121480"/>
    <w:rsid w:val="001214F1"/>
    <w:rsid w:val="00123213"/>
    <w:rsid w:val="00126A4E"/>
    <w:rsid w:val="00127A0B"/>
    <w:rsid w:val="001303D9"/>
    <w:rsid w:val="00131731"/>
    <w:rsid w:val="001338E5"/>
    <w:rsid w:val="00133A76"/>
    <w:rsid w:val="001355C6"/>
    <w:rsid w:val="00136C02"/>
    <w:rsid w:val="00140569"/>
    <w:rsid w:val="001409B2"/>
    <w:rsid w:val="00141144"/>
    <w:rsid w:val="0014227A"/>
    <w:rsid w:val="00142EA7"/>
    <w:rsid w:val="001446FC"/>
    <w:rsid w:val="001462F6"/>
    <w:rsid w:val="001508E0"/>
    <w:rsid w:val="001517D8"/>
    <w:rsid w:val="00151D0E"/>
    <w:rsid w:val="001533E2"/>
    <w:rsid w:val="00154BD7"/>
    <w:rsid w:val="00156704"/>
    <w:rsid w:val="0016042F"/>
    <w:rsid w:val="00163FD0"/>
    <w:rsid w:val="00165FCB"/>
    <w:rsid w:val="00167151"/>
    <w:rsid w:val="00172B0B"/>
    <w:rsid w:val="00175472"/>
    <w:rsid w:val="00176D99"/>
    <w:rsid w:val="00176E31"/>
    <w:rsid w:val="00180AC1"/>
    <w:rsid w:val="001863AF"/>
    <w:rsid w:val="00187E33"/>
    <w:rsid w:val="0019247A"/>
    <w:rsid w:val="0019582F"/>
    <w:rsid w:val="00195885"/>
    <w:rsid w:val="00195B76"/>
    <w:rsid w:val="00196D91"/>
    <w:rsid w:val="001A0978"/>
    <w:rsid w:val="001A18BD"/>
    <w:rsid w:val="001A3975"/>
    <w:rsid w:val="001A3B8C"/>
    <w:rsid w:val="001A6121"/>
    <w:rsid w:val="001A65DA"/>
    <w:rsid w:val="001A75DA"/>
    <w:rsid w:val="001B6A31"/>
    <w:rsid w:val="001C065C"/>
    <w:rsid w:val="001C2BCB"/>
    <w:rsid w:val="001C2D02"/>
    <w:rsid w:val="001C4992"/>
    <w:rsid w:val="001C5DF6"/>
    <w:rsid w:val="001D2118"/>
    <w:rsid w:val="001D3391"/>
    <w:rsid w:val="001D3FB6"/>
    <w:rsid w:val="001D4605"/>
    <w:rsid w:val="001D6FCB"/>
    <w:rsid w:val="001D738A"/>
    <w:rsid w:val="001E090D"/>
    <w:rsid w:val="001E2EA1"/>
    <w:rsid w:val="001E4DEB"/>
    <w:rsid w:val="001E4F7E"/>
    <w:rsid w:val="001E6FB0"/>
    <w:rsid w:val="001F0F1C"/>
    <w:rsid w:val="001F1DD5"/>
    <w:rsid w:val="001F404B"/>
    <w:rsid w:val="001F4A36"/>
    <w:rsid w:val="001F4DA5"/>
    <w:rsid w:val="001F5626"/>
    <w:rsid w:val="00200874"/>
    <w:rsid w:val="00200D25"/>
    <w:rsid w:val="00201B28"/>
    <w:rsid w:val="002072A5"/>
    <w:rsid w:val="00213C4B"/>
    <w:rsid w:val="00214C66"/>
    <w:rsid w:val="00215176"/>
    <w:rsid w:val="002161FB"/>
    <w:rsid w:val="00221514"/>
    <w:rsid w:val="002217EE"/>
    <w:rsid w:val="00221A5A"/>
    <w:rsid w:val="00222C2E"/>
    <w:rsid w:val="0022536E"/>
    <w:rsid w:val="00225449"/>
    <w:rsid w:val="00233722"/>
    <w:rsid w:val="002341E5"/>
    <w:rsid w:val="002354FF"/>
    <w:rsid w:val="00235C57"/>
    <w:rsid w:val="00236E60"/>
    <w:rsid w:val="00240069"/>
    <w:rsid w:val="00242467"/>
    <w:rsid w:val="00243364"/>
    <w:rsid w:val="0024589A"/>
    <w:rsid w:val="00247501"/>
    <w:rsid w:val="0025084C"/>
    <w:rsid w:val="002516F3"/>
    <w:rsid w:val="00252772"/>
    <w:rsid w:val="0025301F"/>
    <w:rsid w:val="002534F9"/>
    <w:rsid w:val="002557E8"/>
    <w:rsid w:val="002561CA"/>
    <w:rsid w:val="002563A9"/>
    <w:rsid w:val="002574BC"/>
    <w:rsid w:val="00261BBB"/>
    <w:rsid w:val="0026208D"/>
    <w:rsid w:val="00262300"/>
    <w:rsid w:val="00263448"/>
    <w:rsid w:val="00266783"/>
    <w:rsid w:val="002675D1"/>
    <w:rsid w:val="00270DB1"/>
    <w:rsid w:val="002737FC"/>
    <w:rsid w:val="00275E22"/>
    <w:rsid w:val="00280647"/>
    <w:rsid w:val="002812A8"/>
    <w:rsid w:val="002819D9"/>
    <w:rsid w:val="00281C8A"/>
    <w:rsid w:val="00283CE4"/>
    <w:rsid w:val="00285BC1"/>
    <w:rsid w:val="00287B69"/>
    <w:rsid w:val="002904F7"/>
    <w:rsid w:val="002933A8"/>
    <w:rsid w:val="00296873"/>
    <w:rsid w:val="002A0C78"/>
    <w:rsid w:val="002A3E41"/>
    <w:rsid w:val="002A5354"/>
    <w:rsid w:val="002A5413"/>
    <w:rsid w:val="002A5E27"/>
    <w:rsid w:val="002A5FD2"/>
    <w:rsid w:val="002B010C"/>
    <w:rsid w:val="002B06A3"/>
    <w:rsid w:val="002B28A4"/>
    <w:rsid w:val="002B5430"/>
    <w:rsid w:val="002B6610"/>
    <w:rsid w:val="002C58EF"/>
    <w:rsid w:val="002C5FC2"/>
    <w:rsid w:val="002C63D2"/>
    <w:rsid w:val="002D0262"/>
    <w:rsid w:val="002D18DD"/>
    <w:rsid w:val="002D3D88"/>
    <w:rsid w:val="002D4150"/>
    <w:rsid w:val="002D50B5"/>
    <w:rsid w:val="002D544E"/>
    <w:rsid w:val="002E1885"/>
    <w:rsid w:val="002E240F"/>
    <w:rsid w:val="002F13E2"/>
    <w:rsid w:val="002F15FA"/>
    <w:rsid w:val="0030070B"/>
    <w:rsid w:val="003016E7"/>
    <w:rsid w:val="003019A7"/>
    <w:rsid w:val="00302CEB"/>
    <w:rsid w:val="0030302A"/>
    <w:rsid w:val="00303414"/>
    <w:rsid w:val="0030345F"/>
    <w:rsid w:val="00304EAD"/>
    <w:rsid w:val="003051F6"/>
    <w:rsid w:val="003068D3"/>
    <w:rsid w:val="00312645"/>
    <w:rsid w:val="003133C0"/>
    <w:rsid w:val="00313B8B"/>
    <w:rsid w:val="00313BAD"/>
    <w:rsid w:val="003168F2"/>
    <w:rsid w:val="00316AD2"/>
    <w:rsid w:val="0031755C"/>
    <w:rsid w:val="003213F0"/>
    <w:rsid w:val="00325D3B"/>
    <w:rsid w:val="003260CA"/>
    <w:rsid w:val="00331259"/>
    <w:rsid w:val="00335DFF"/>
    <w:rsid w:val="0034008B"/>
    <w:rsid w:val="003404A1"/>
    <w:rsid w:val="00341E18"/>
    <w:rsid w:val="00342D1F"/>
    <w:rsid w:val="00343B4E"/>
    <w:rsid w:val="00345E10"/>
    <w:rsid w:val="00347ADF"/>
    <w:rsid w:val="0035139A"/>
    <w:rsid w:val="003515E5"/>
    <w:rsid w:val="0035356E"/>
    <w:rsid w:val="00353699"/>
    <w:rsid w:val="003554BE"/>
    <w:rsid w:val="00355FB0"/>
    <w:rsid w:val="003562C9"/>
    <w:rsid w:val="003570B3"/>
    <w:rsid w:val="00357A2D"/>
    <w:rsid w:val="00360E85"/>
    <w:rsid w:val="00361FD9"/>
    <w:rsid w:val="003620E1"/>
    <w:rsid w:val="00362EAB"/>
    <w:rsid w:val="00365509"/>
    <w:rsid w:val="003661F5"/>
    <w:rsid w:val="00366B4B"/>
    <w:rsid w:val="00367000"/>
    <w:rsid w:val="0036778C"/>
    <w:rsid w:val="0037209B"/>
    <w:rsid w:val="0037266D"/>
    <w:rsid w:val="00374139"/>
    <w:rsid w:val="0037419F"/>
    <w:rsid w:val="00374650"/>
    <w:rsid w:val="003761C5"/>
    <w:rsid w:val="003768D2"/>
    <w:rsid w:val="00377075"/>
    <w:rsid w:val="003772AA"/>
    <w:rsid w:val="00377E3C"/>
    <w:rsid w:val="00380D51"/>
    <w:rsid w:val="003828D2"/>
    <w:rsid w:val="003840D1"/>
    <w:rsid w:val="00387FEF"/>
    <w:rsid w:val="0039037E"/>
    <w:rsid w:val="00391996"/>
    <w:rsid w:val="00391BAD"/>
    <w:rsid w:val="0039468B"/>
    <w:rsid w:val="003964F7"/>
    <w:rsid w:val="00397D2A"/>
    <w:rsid w:val="00397FA9"/>
    <w:rsid w:val="003A1BAF"/>
    <w:rsid w:val="003A20F5"/>
    <w:rsid w:val="003A3C5C"/>
    <w:rsid w:val="003A3D9A"/>
    <w:rsid w:val="003A491A"/>
    <w:rsid w:val="003A5715"/>
    <w:rsid w:val="003A5777"/>
    <w:rsid w:val="003A5942"/>
    <w:rsid w:val="003A6058"/>
    <w:rsid w:val="003A781E"/>
    <w:rsid w:val="003C01EF"/>
    <w:rsid w:val="003C0E6F"/>
    <w:rsid w:val="003C0F7E"/>
    <w:rsid w:val="003C3742"/>
    <w:rsid w:val="003C3913"/>
    <w:rsid w:val="003C44BC"/>
    <w:rsid w:val="003C512A"/>
    <w:rsid w:val="003D107B"/>
    <w:rsid w:val="003D21B8"/>
    <w:rsid w:val="003D3EBC"/>
    <w:rsid w:val="003D4572"/>
    <w:rsid w:val="003D550B"/>
    <w:rsid w:val="003D5EED"/>
    <w:rsid w:val="003D7CE1"/>
    <w:rsid w:val="003E25AD"/>
    <w:rsid w:val="003E2C57"/>
    <w:rsid w:val="003E2FD7"/>
    <w:rsid w:val="003E3562"/>
    <w:rsid w:val="003E5E73"/>
    <w:rsid w:val="003E67CD"/>
    <w:rsid w:val="003F102C"/>
    <w:rsid w:val="003F2D9D"/>
    <w:rsid w:val="003F318F"/>
    <w:rsid w:val="003F42A3"/>
    <w:rsid w:val="003F62F7"/>
    <w:rsid w:val="003F7454"/>
    <w:rsid w:val="00400C8C"/>
    <w:rsid w:val="00403896"/>
    <w:rsid w:val="00404C0A"/>
    <w:rsid w:val="00405463"/>
    <w:rsid w:val="00406892"/>
    <w:rsid w:val="00414C84"/>
    <w:rsid w:val="0041536B"/>
    <w:rsid w:val="00421A85"/>
    <w:rsid w:val="00424675"/>
    <w:rsid w:val="00424D3E"/>
    <w:rsid w:val="00424E99"/>
    <w:rsid w:val="00435E58"/>
    <w:rsid w:val="0043620C"/>
    <w:rsid w:val="004362CF"/>
    <w:rsid w:val="004379B6"/>
    <w:rsid w:val="00440998"/>
    <w:rsid w:val="00441DA6"/>
    <w:rsid w:val="00443186"/>
    <w:rsid w:val="0044683D"/>
    <w:rsid w:val="004468B2"/>
    <w:rsid w:val="00447F0B"/>
    <w:rsid w:val="004502FF"/>
    <w:rsid w:val="00452CE0"/>
    <w:rsid w:val="00453176"/>
    <w:rsid w:val="004532D2"/>
    <w:rsid w:val="00455F1C"/>
    <w:rsid w:val="004568CF"/>
    <w:rsid w:val="00460FCB"/>
    <w:rsid w:val="00462252"/>
    <w:rsid w:val="004665D4"/>
    <w:rsid w:val="00466DAF"/>
    <w:rsid w:val="00467DE7"/>
    <w:rsid w:val="00471724"/>
    <w:rsid w:val="004723B8"/>
    <w:rsid w:val="00473A52"/>
    <w:rsid w:val="00473B78"/>
    <w:rsid w:val="00473F8E"/>
    <w:rsid w:val="004749C0"/>
    <w:rsid w:val="00480423"/>
    <w:rsid w:val="0048275F"/>
    <w:rsid w:val="004835BA"/>
    <w:rsid w:val="00486615"/>
    <w:rsid w:val="00486C56"/>
    <w:rsid w:val="0049022B"/>
    <w:rsid w:val="004909D4"/>
    <w:rsid w:val="00494EDF"/>
    <w:rsid w:val="004955A9"/>
    <w:rsid w:val="004A065F"/>
    <w:rsid w:val="004A1F83"/>
    <w:rsid w:val="004B05B7"/>
    <w:rsid w:val="004B1753"/>
    <w:rsid w:val="004B1E42"/>
    <w:rsid w:val="004B2D9E"/>
    <w:rsid w:val="004B39DC"/>
    <w:rsid w:val="004B4F5F"/>
    <w:rsid w:val="004B51C3"/>
    <w:rsid w:val="004B531A"/>
    <w:rsid w:val="004B754F"/>
    <w:rsid w:val="004B75FC"/>
    <w:rsid w:val="004B78E6"/>
    <w:rsid w:val="004C09D3"/>
    <w:rsid w:val="004C0B5C"/>
    <w:rsid w:val="004C532E"/>
    <w:rsid w:val="004C70B8"/>
    <w:rsid w:val="004C7B45"/>
    <w:rsid w:val="004D20F0"/>
    <w:rsid w:val="004D21DD"/>
    <w:rsid w:val="004D2E4F"/>
    <w:rsid w:val="004D31FB"/>
    <w:rsid w:val="004D362D"/>
    <w:rsid w:val="004D4561"/>
    <w:rsid w:val="004D5E41"/>
    <w:rsid w:val="004E0275"/>
    <w:rsid w:val="004E3B1D"/>
    <w:rsid w:val="004E3BBE"/>
    <w:rsid w:val="004E3C71"/>
    <w:rsid w:val="004E6105"/>
    <w:rsid w:val="004E6A62"/>
    <w:rsid w:val="004E73BA"/>
    <w:rsid w:val="004F0184"/>
    <w:rsid w:val="004F1826"/>
    <w:rsid w:val="004F311B"/>
    <w:rsid w:val="004F3801"/>
    <w:rsid w:val="004F3FF4"/>
    <w:rsid w:val="004F6ADC"/>
    <w:rsid w:val="004F758B"/>
    <w:rsid w:val="00500C7A"/>
    <w:rsid w:val="005011ED"/>
    <w:rsid w:val="005064AD"/>
    <w:rsid w:val="00507CA2"/>
    <w:rsid w:val="005152C8"/>
    <w:rsid w:val="005161CC"/>
    <w:rsid w:val="005175AD"/>
    <w:rsid w:val="00520758"/>
    <w:rsid w:val="00521E65"/>
    <w:rsid w:val="00523893"/>
    <w:rsid w:val="00523A1C"/>
    <w:rsid w:val="00526A6F"/>
    <w:rsid w:val="00526DFD"/>
    <w:rsid w:val="00527F79"/>
    <w:rsid w:val="00530DBE"/>
    <w:rsid w:val="00531E38"/>
    <w:rsid w:val="0053238D"/>
    <w:rsid w:val="00535DC9"/>
    <w:rsid w:val="00536D72"/>
    <w:rsid w:val="00541342"/>
    <w:rsid w:val="00543C40"/>
    <w:rsid w:val="00543CBD"/>
    <w:rsid w:val="005444D2"/>
    <w:rsid w:val="005446D2"/>
    <w:rsid w:val="0055233B"/>
    <w:rsid w:val="0055323F"/>
    <w:rsid w:val="0055326B"/>
    <w:rsid w:val="005550BF"/>
    <w:rsid w:val="00556147"/>
    <w:rsid w:val="00560566"/>
    <w:rsid w:val="00566549"/>
    <w:rsid w:val="00566A1A"/>
    <w:rsid w:val="00567E40"/>
    <w:rsid w:val="00571451"/>
    <w:rsid w:val="005723C3"/>
    <w:rsid w:val="0057465B"/>
    <w:rsid w:val="00574BF6"/>
    <w:rsid w:val="00576DF2"/>
    <w:rsid w:val="00576E4F"/>
    <w:rsid w:val="00577360"/>
    <w:rsid w:val="00577F43"/>
    <w:rsid w:val="005824B6"/>
    <w:rsid w:val="00582E0A"/>
    <w:rsid w:val="00585D2E"/>
    <w:rsid w:val="00587412"/>
    <w:rsid w:val="00587BB7"/>
    <w:rsid w:val="00591D02"/>
    <w:rsid w:val="00591D6C"/>
    <w:rsid w:val="00592022"/>
    <w:rsid w:val="0059306F"/>
    <w:rsid w:val="005964B0"/>
    <w:rsid w:val="00596DF4"/>
    <w:rsid w:val="0059781F"/>
    <w:rsid w:val="0059793E"/>
    <w:rsid w:val="00597B0C"/>
    <w:rsid w:val="00597DD6"/>
    <w:rsid w:val="005A016C"/>
    <w:rsid w:val="005A0409"/>
    <w:rsid w:val="005A04D6"/>
    <w:rsid w:val="005A0F77"/>
    <w:rsid w:val="005A347C"/>
    <w:rsid w:val="005A764B"/>
    <w:rsid w:val="005B0DC5"/>
    <w:rsid w:val="005B1B40"/>
    <w:rsid w:val="005B294C"/>
    <w:rsid w:val="005B4A50"/>
    <w:rsid w:val="005B4A61"/>
    <w:rsid w:val="005B53C9"/>
    <w:rsid w:val="005C15F7"/>
    <w:rsid w:val="005C1DD8"/>
    <w:rsid w:val="005C2E08"/>
    <w:rsid w:val="005C6D6D"/>
    <w:rsid w:val="005C7471"/>
    <w:rsid w:val="005C76E8"/>
    <w:rsid w:val="005C7702"/>
    <w:rsid w:val="005D52E4"/>
    <w:rsid w:val="005D6ADD"/>
    <w:rsid w:val="005D6B45"/>
    <w:rsid w:val="005D7333"/>
    <w:rsid w:val="005E000C"/>
    <w:rsid w:val="005E1C47"/>
    <w:rsid w:val="005E265D"/>
    <w:rsid w:val="005E2FCA"/>
    <w:rsid w:val="005E54A9"/>
    <w:rsid w:val="005E5852"/>
    <w:rsid w:val="005E6C51"/>
    <w:rsid w:val="005F11F5"/>
    <w:rsid w:val="005F2140"/>
    <w:rsid w:val="005F2300"/>
    <w:rsid w:val="005F23AF"/>
    <w:rsid w:val="005F2789"/>
    <w:rsid w:val="005F2D27"/>
    <w:rsid w:val="005F3C90"/>
    <w:rsid w:val="005F4BED"/>
    <w:rsid w:val="005F6FE9"/>
    <w:rsid w:val="0060035C"/>
    <w:rsid w:val="006004E1"/>
    <w:rsid w:val="00600938"/>
    <w:rsid w:val="0060094F"/>
    <w:rsid w:val="006015CD"/>
    <w:rsid w:val="00602B46"/>
    <w:rsid w:val="00602B4D"/>
    <w:rsid w:val="00610025"/>
    <w:rsid w:val="006118EF"/>
    <w:rsid w:val="006128F4"/>
    <w:rsid w:val="00612CEE"/>
    <w:rsid w:val="0061374C"/>
    <w:rsid w:val="00613F19"/>
    <w:rsid w:val="00614EE8"/>
    <w:rsid w:val="00615D69"/>
    <w:rsid w:val="0062137F"/>
    <w:rsid w:val="00621AE7"/>
    <w:rsid w:val="00622853"/>
    <w:rsid w:val="00622890"/>
    <w:rsid w:val="00622E48"/>
    <w:rsid w:val="00626FBD"/>
    <w:rsid w:val="006321A6"/>
    <w:rsid w:val="006349FA"/>
    <w:rsid w:val="00636747"/>
    <w:rsid w:val="006375B4"/>
    <w:rsid w:val="0064390C"/>
    <w:rsid w:val="0064425B"/>
    <w:rsid w:val="0064499C"/>
    <w:rsid w:val="00647929"/>
    <w:rsid w:val="00647B82"/>
    <w:rsid w:val="00650A1E"/>
    <w:rsid w:val="00650BA5"/>
    <w:rsid w:val="006514B2"/>
    <w:rsid w:val="0065165F"/>
    <w:rsid w:val="006523D8"/>
    <w:rsid w:val="006555CB"/>
    <w:rsid w:val="00656D40"/>
    <w:rsid w:val="00662227"/>
    <w:rsid w:val="00662990"/>
    <w:rsid w:val="00662B83"/>
    <w:rsid w:val="00663555"/>
    <w:rsid w:val="0066445A"/>
    <w:rsid w:val="006646B9"/>
    <w:rsid w:val="00664C27"/>
    <w:rsid w:val="006667D2"/>
    <w:rsid w:val="006717FD"/>
    <w:rsid w:val="00672148"/>
    <w:rsid w:val="00672527"/>
    <w:rsid w:val="00682A1B"/>
    <w:rsid w:val="00683F80"/>
    <w:rsid w:val="00686930"/>
    <w:rsid w:val="00687470"/>
    <w:rsid w:val="00693F10"/>
    <w:rsid w:val="006941DF"/>
    <w:rsid w:val="0069440F"/>
    <w:rsid w:val="00694816"/>
    <w:rsid w:val="00694FB6"/>
    <w:rsid w:val="0069609C"/>
    <w:rsid w:val="00696E44"/>
    <w:rsid w:val="006A0535"/>
    <w:rsid w:val="006A060F"/>
    <w:rsid w:val="006A1DBA"/>
    <w:rsid w:val="006A3266"/>
    <w:rsid w:val="006A4718"/>
    <w:rsid w:val="006A518C"/>
    <w:rsid w:val="006A5F5D"/>
    <w:rsid w:val="006B16CE"/>
    <w:rsid w:val="006B19F3"/>
    <w:rsid w:val="006B2461"/>
    <w:rsid w:val="006B29D5"/>
    <w:rsid w:val="006B316A"/>
    <w:rsid w:val="006B5F2C"/>
    <w:rsid w:val="006B727A"/>
    <w:rsid w:val="006C1774"/>
    <w:rsid w:val="006C23AA"/>
    <w:rsid w:val="006C3455"/>
    <w:rsid w:val="006C56D2"/>
    <w:rsid w:val="006C590B"/>
    <w:rsid w:val="006C5BA6"/>
    <w:rsid w:val="006D0095"/>
    <w:rsid w:val="006D2A56"/>
    <w:rsid w:val="006D2FCE"/>
    <w:rsid w:val="006D3D06"/>
    <w:rsid w:val="006D492C"/>
    <w:rsid w:val="006D6164"/>
    <w:rsid w:val="006D725F"/>
    <w:rsid w:val="006D73E0"/>
    <w:rsid w:val="006D785A"/>
    <w:rsid w:val="006E2F1A"/>
    <w:rsid w:val="006E3900"/>
    <w:rsid w:val="006E4BE1"/>
    <w:rsid w:val="006E596D"/>
    <w:rsid w:val="006E6E2D"/>
    <w:rsid w:val="006F00B7"/>
    <w:rsid w:val="006F04CE"/>
    <w:rsid w:val="006F06E4"/>
    <w:rsid w:val="006F0DD9"/>
    <w:rsid w:val="006F2957"/>
    <w:rsid w:val="006F370C"/>
    <w:rsid w:val="007015EC"/>
    <w:rsid w:val="00701A0C"/>
    <w:rsid w:val="00705F69"/>
    <w:rsid w:val="0070652B"/>
    <w:rsid w:val="00707D7B"/>
    <w:rsid w:val="0071560A"/>
    <w:rsid w:val="007223E3"/>
    <w:rsid w:val="00722F33"/>
    <w:rsid w:val="00724729"/>
    <w:rsid w:val="007247F5"/>
    <w:rsid w:val="00725015"/>
    <w:rsid w:val="00732FF0"/>
    <w:rsid w:val="00740873"/>
    <w:rsid w:val="00742178"/>
    <w:rsid w:val="007434BD"/>
    <w:rsid w:val="0074566D"/>
    <w:rsid w:val="00745D70"/>
    <w:rsid w:val="00746E36"/>
    <w:rsid w:val="00753794"/>
    <w:rsid w:val="00754F90"/>
    <w:rsid w:val="007614DC"/>
    <w:rsid w:val="007625A6"/>
    <w:rsid w:val="00763CD9"/>
    <w:rsid w:val="007659B0"/>
    <w:rsid w:val="00770107"/>
    <w:rsid w:val="00770B87"/>
    <w:rsid w:val="0077259C"/>
    <w:rsid w:val="00777E32"/>
    <w:rsid w:val="007844CE"/>
    <w:rsid w:val="00787C1F"/>
    <w:rsid w:val="0079189E"/>
    <w:rsid w:val="007932FC"/>
    <w:rsid w:val="00794101"/>
    <w:rsid w:val="00794B22"/>
    <w:rsid w:val="00795045"/>
    <w:rsid w:val="007A0500"/>
    <w:rsid w:val="007A2421"/>
    <w:rsid w:val="007A4CE6"/>
    <w:rsid w:val="007A511B"/>
    <w:rsid w:val="007A594E"/>
    <w:rsid w:val="007A708A"/>
    <w:rsid w:val="007A783F"/>
    <w:rsid w:val="007B00D4"/>
    <w:rsid w:val="007B3E1A"/>
    <w:rsid w:val="007B40AA"/>
    <w:rsid w:val="007B66E2"/>
    <w:rsid w:val="007C0419"/>
    <w:rsid w:val="007C1204"/>
    <w:rsid w:val="007C2FAC"/>
    <w:rsid w:val="007C33CE"/>
    <w:rsid w:val="007D0D05"/>
    <w:rsid w:val="007D2B12"/>
    <w:rsid w:val="007D2F5B"/>
    <w:rsid w:val="007D41E3"/>
    <w:rsid w:val="007D6FED"/>
    <w:rsid w:val="007E090D"/>
    <w:rsid w:val="007E4AA0"/>
    <w:rsid w:val="007E5748"/>
    <w:rsid w:val="007E7075"/>
    <w:rsid w:val="007F0AF4"/>
    <w:rsid w:val="007F284E"/>
    <w:rsid w:val="007F659B"/>
    <w:rsid w:val="008048C5"/>
    <w:rsid w:val="008048D8"/>
    <w:rsid w:val="0080556D"/>
    <w:rsid w:val="00807141"/>
    <w:rsid w:val="008103CE"/>
    <w:rsid w:val="00811324"/>
    <w:rsid w:val="00811E73"/>
    <w:rsid w:val="008141EB"/>
    <w:rsid w:val="008153AC"/>
    <w:rsid w:val="008154FE"/>
    <w:rsid w:val="00815682"/>
    <w:rsid w:val="00820215"/>
    <w:rsid w:val="0082190B"/>
    <w:rsid w:val="00821C4A"/>
    <w:rsid w:val="00821F60"/>
    <w:rsid w:val="00821FDB"/>
    <w:rsid w:val="00822257"/>
    <w:rsid w:val="008245E1"/>
    <w:rsid w:val="00826B6F"/>
    <w:rsid w:val="008271D0"/>
    <w:rsid w:val="00827559"/>
    <w:rsid w:val="00830C88"/>
    <w:rsid w:val="0083101F"/>
    <w:rsid w:val="00833A49"/>
    <w:rsid w:val="00836BC4"/>
    <w:rsid w:val="00840907"/>
    <w:rsid w:val="008418E3"/>
    <w:rsid w:val="008418E5"/>
    <w:rsid w:val="00841A87"/>
    <w:rsid w:val="00841AF3"/>
    <w:rsid w:val="00842B74"/>
    <w:rsid w:val="0084602A"/>
    <w:rsid w:val="008469D8"/>
    <w:rsid w:val="008509F5"/>
    <w:rsid w:val="00850AF7"/>
    <w:rsid w:val="00856991"/>
    <w:rsid w:val="00856FC3"/>
    <w:rsid w:val="00860735"/>
    <w:rsid w:val="00863170"/>
    <w:rsid w:val="008663D9"/>
    <w:rsid w:val="0087074E"/>
    <w:rsid w:val="00871E0A"/>
    <w:rsid w:val="00872512"/>
    <w:rsid w:val="00875C08"/>
    <w:rsid w:val="00876398"/>
    <w:rsid w:val="0088186E"/>
    <w:rsid w:val="0088328D"/>
    <w:rsid w:val="00883A0A"/>
    <w:rsid w:val="00883A58"/>
    <w:rsid w:val="008844F9"/>
    <w:rsid w:val="00886297"/>
    <w:rsid w:val="008904BA"/>
    <w:rsid w:val="00890BA3"/>
    <w:rsid w:val="00891162"/>
    <w:rsid w:val="0089223A"/>
    <w:rsid w:val="0089355B"/>
    <w:rsid w:val="00893D56"/>
    <w:rsid w:val="00894D8A"/>
    <w:rsid w:val="0089644B"/>
    <w:rsid w:val="00896FE9"/>
    <w:rsid w:val="008975BF"/>
    <w:rsid w:val="008A301B"/>
    <w:rsid w:val="008A3A19"/>
    <w:rsid w:val="008A4852"/>
    <w:rsid w:val="008A4CB5"/>
    <w:rsid w:val="008B0B6E"/>
    <w:rsid w:val="008B1019"/>
    <w:rsid w:val="008B2E82"/>
    <w:rsid w:val="008B3E4E"/>
    <w:rsid w:val="008B4CE4"/>
    <w:rsid w:val="008B65C4"/>
    <w:rsid w:val="008B719E"/>
    <w:rsid w:val="008C1C54"/>
    <w:rsid w:val="008C3899"/>
    <w:rsid w:val="008C76B7"/>
    <w:rsid w:val="008C78A4"/>
    <w:rsid w:val="008D1D4F"/>
    <w:rsid w:val="008D2530"/>
    <w:rsid w:val="008D28E5"/>
    <w:rsid w:val="008D38B4"/>
    <w:rsid w:val="008D39BB"/>
    <w:rsid w:val="008D6E6E"/>
    <w:rsid w:val="008E3ED4"/>
    <w:rsid w:val="008E4E10"/>
    <w:rsid w:val="008E6E05"/>
    <w:rsid w:val="008F01FE"/>
    <w:rsid w:val="008F092A"/>
    <w:rsid w:val="008F21B8"/>
    <w:rsid w:val="008F5418"/>
    <w:rsid w:val="008F6BBB"/>
    <w:rsid w:val="008F79E8"/>
    <w:rsid w:val="00902C81"/>
    <w:rsid w:val="0090324F"/>
    <w:rsid w:val="0090341C"/>
    <w:rsid w:val="009034C3"/>
    <w:rsid w:val="00904128"/>
    <w:rsid w:val="00904270"/>
    <w:rsid w:val="009043FC"/>
    <w:rsid w:val="00905BC8"/>
    <w:rsid w:val="00912C4D"/>
    <w:rsid w:val="00915414"/>
    <w:rsid w:val="009168F3"/>
    <w:rsid w:val="00916A50"/>
    <w:rsid w:val="00917A09"/>
    <w:rsid w:val="009209EE"/>
    <w:rsid w:val="0092111A"/>
    <w:rsid w:val="00921FAA"/>
    <w:rsid w:val="00922562"/>
    <w:rsid w:val="009242C6"/>
    <w:rsid w:val="009261DA"/>
    <w:rsid w:val="00926911"/>
    <w:rsid w:val="00927F76"/>
    <w:rsid w:val="00931BED"/>
    <w:rsid w:val="009337CC"/>
    <w:rsid w:val="009339E6"/>
    <w:rsid w:val="00936766"/>
    <w:rsid w:val="00937AB1"/>
    <w:rsid w:val="009424EE"/>
    <w:rsid w:val="00942BC8"/>
    <w:rsid w:val="00942D42"/>
    <w:rsid w:val="00942FE2"/>
    <w:rsid w:val="00943164"/>
    <w:rsid w:val="009439DB"/>
    <w:rsid w:val="00944008"/>
    <w:rsid w:val="00945DD9"/>
    <w:rsid w:val="0094686A"/>
    <w:rsid w:val="00947C05"/>
    <w:rsid w:val="009509D2"/>
    <w:rsid w:val="0095313B"/>
    <w:rsid w:val="00953764"/>
    <w:rsid w:val="009539D8"/>
    <w:rsid w:val="009545EE"/>
    <w:rsid w:val="00954DB4"/>
    <w:rsid w:val="00954E43"/>
    <w:rsid w:val="00957F04"/>
    <w:rsid w:val="00961886"/>
    <w:rsid w:val="00962589"/>
    <w:rsid w:val="00965E8D"/>
    <w:rsid w:val="009667C2"/>
    <w:rsid w:val="0097030C"/>
    <w:rsid w:val="0097135A"/>
    <w:rsid w:val="009722F6"/>
    <w:rsid w:val="00972FF9"/>
    <w:rsid w:val="0097377B"/>
    <w:rsid w:val="00974C4A"/>
    <w:rsid w:val="00975A9C"/>
    <w:rsid w:val="00975BB2"/>
    <w:rsid w:val="00976B98"/>
    <w:rsid w:val="0097723C"/>
    <w:rsid w:val="00981BBF"/>
    <w:rsid w:val="00984802"/>
    <w:rsid w:val="0099583F"/>
    <w:rsid w:val="00997FAE"/>
    <w:rsid w:val="009A21E2"/>
    <w:rsid w:val="009A3690"/>
    <w:rsid w:val="009A6D3E"/>
    <w:rsid w:val="009A7CCF"/>
    <w:rsid w:val="009B10CC"/>
    <w:rsid w:val="009B2882"/>
    <w:rsid w:val="009B7582"/>
    <w:rsid w:val="009C673D"/>
    <w:rsid w:val="009C7ACC"/>
    <w:rsid w:val="009D0184"/>
    <w:rsid w:val="009D04EE"/>
    <w:rsid w:val="009D4655"/>
    <w:rsid w:val="009E0337"/>
    <w:rsid w:val="009E193A"/>
    <w:rsid w:val="009E338F"/>
    <w:rsid w:val="009E34CD"/>
    <w:rsid w:val="009E45A3"/>
    <w:rsid w:val="009E4890"/>
    <w:rsid w:val="009E4995"/>
    <w:rsid w:val="009E4D0D"/>
    <w:rsid w:val="009F0AF6"/>
    <w:rsid w:val="009F12DC"/>
    <w:rsid w:val="009F372E"/>
    <w:rsid w:val="009F4178"/>
    <w:rsid w:val="009F555A"/>
    <w:rsid w:val="009F5F0C"/>
    <w:rsid w:val="009F6F3F"/>
    <w:rsid w:val="00A0016D"/>
    <w:rsid w:val="00A00226"/>
    <w:rsid w:val="00A00469"/>
    <w:rsid w:val="00A00555"/>
    <w:rsid w:val="00A028A8"/>
    <w:rsid w:val="00A03BBD"/>
    <w:rsid w:val="00A04556"/>
    <w:rsid w:val="00A04DB0"/>
    <w:rsid w:val="00A059A1"/>
    <w:rsid w:val="00A05C19"/>
    <w:rsid w:val="00A069DC"/>
    <w:rsid w:val="00A11A55"/>
    <w:rsid w:val="00A13C32"/>
    <w:rsid w:val="00A13F7F"/>
    <w:rsid w:val="00A2174C"/>
    <w:rsid w:val="00A217CB"/>
    <w:rsid w:val="00A22667"/>
    <w:rsid w:val="00A22EB6"/>
    <w:rsid w:val="00A24393"/>
    <w:rsid w:val="00A26019"/>
    <w:rsid w:val="00A271B2"/>
    <w:rsid w:val="00A306BE"/>
    <w:rsid w:val="00A3095A"/>
    <w:rsid w:val="00A31A81"/>
    <w:rsid w:val="00A337BF"/>
    <w:rsid w:val="00A41C02"/>
    <w:rsid w:val="00A4276A"/>
    <w:rsid w:val="00A43B99"/>
    <w:rsid w:val="00A4714E"/>
    <w:rsid w:val="00A47CF3"/>
    <w:rsid w:val="00A523A2"/>
    <w:rsid w:val="00A53849"/>
    <w:rsid w:val="00A551F2"/>
    <w:rsid w:val="00A568D7"/>
    <w:rsid w:val="00A57360"/>
    <w:rsid w:val="00A625A8"/>
    <w:rsid w:val="00A6714E"/>
    <w:rsid w:val="00A710B9"/>
    <w:rsid w:val="00A72E6F"/>
    <w:rsid w:val="00A74F52"/>
    <w:rsid w:val="00A76DC7"/>
    <w:rsid w:val="00A7750A"/>
    <w:rsid w:val="00A77FF8"/>
    <w:rsid w:val="00A818F6"/>
    <w:rsid w:val="00A819BB"/>
    <w:rsid w:val="00A82550"/>
    <w:rsid w:val="00A8291A"/>
    <w:rsid w:val="00A851A9"/>
    <w:rsid w:val="00A9186C"/>
    <w:rsid w:val="00A93048"/>
    <w:rsid w:val="00A94C4C"/>
    <w:rsid w:val="00A963E9"/>
    <w:rsid w:val="00AA08A4"/>
    <w:rsid w:val="00AA6593"/>
    <w:rsid w:val="00AA7903"/>
    <w:rsid w:val="00AB1278"/>
    <w:rsid w:val="00AB24AA"/>
    <w:rsid w:val="00AB2694"/>
    <w:rsid w:val="00AB2B3F"/>
    <w:rsid w:val="00AB4409"/>
    <w:rsid w:val="00AB6D83"/>
    <w:rsid w:val="00AB70B3"/>
    <w:rsid w:val="00AB741A"/>
    <w:rsid w:val="00AB7EBB"/>
    <w:rsid w:val="00AC0428"/>
    <w:rsid w:val="00AC2649"/>
    <w:rsid w:val="00AC3A40"/>
    <w:rsid w:val="00AC3AED"/>
    <w:rsid w:val="00AC41C3"/>
    <w:rsid w:val="00AC42BA"/>
    <w:rsid w:val="00AC73FE"/>
    <w:rsid w:val="00AD0B76"/>
    <w:rsid w:val="00AD0B9F"/>
    <w:rsid w:val="00AD1853"/>
    <w:rsid w:val="00AD27FB"/>
    <w:rsid w:val="00AD320D"/>
    <w:rsid w:val="00AD5453"/>
    <w:rsid w:val="00AD67CA"/>
    <w:rsid w:val="00AD76A0"/>
    <w:rsid w:val="00AD77BC"/>
    <w:rsid w:val="00AE2DDE"/>
    <w:rsid w:val="00AE327B"/>
    <w:rsid w:val="00AE3B0E"/>
    <w:rsid w:val="00AE6875"/>
    <w:rsid w:val="00AE7035"/>
    <w:rsid w:val="00AF2BC4"/>
    <w:rsid w:val="00AF2C84"/>
    <w:rsid w:val="00AF2F2D"/>
    <w:rsid w:val="00AF3A6D"/>
    <w:rsid w:val="00AF57EF"/>
    <w:rsid w:val="00AF659F"/>
    <w:rsid w:val="00AF6C4A"/>
    <w:rsid w:val="00B00D45"/>
    <w:rsid w:val="00B0181D"/>
    <w:rsid w:val="00B02782"/>
    <w:rsid w:val="00B0382E"/>
    <w:rsid w:val="00B055DE"/>
    <w:rsid w:val="00B06FE2"/>
    <w:rsid w:val="00B070EC"/>
    <w:rsid w:val="00B12C54"/>
    <w:rsid w:val="00B14B6F"/>
    <w:rsid w:val="00B14F2A"/>
    <w:rsid w:val="00B1785A"/>
    <w:rsid w:val="00B209AE"/>
    <w:rsid w:val="00B20C61"/>
    <w:rsid w:val="00B215ED"/>
    <w:rsid w:val="00B22788"/>
    <w:rsid w:val="00B24165"/>
    <w:rsid w:val="00B25598"/>
    <w:rsid w:val="00B25901"/>
    <w:rsid w:val="00B25E29"/>
    <w:rsid w:val="00B31458"/>
    <w:rsid w:val="00B326C8"/>
    <w:rsid w:val="00B33525"/>
    <w:rsid w:val="00B359B0"/>
    <w:rsid w:val="00B40C85"/>
    <w:rsid w:val="00B45B5D"/>
    <w:rsid w:val="00B50431"/>
    <w:rsid w:val="00B51422"/>
    <w:rsid w:val="00B51861"/>
    <w:rsid w:val="00B5587C"/>
    <w:rsid w:val="00B57C90"/>
    <w:rsid w:val="00B634B4"/>
    <w:rsid w:val="00B644FE"/>
    <w:rsid w:val="00B669B5"/>
    <w:rsid w:val="00B716A1"/>
    <w:rsid w:val="00B7190D"/>
    <w:rsid w:val="00B71FFB"/>
    <w:rsid w:val="00B80328"/>
    <w:rsid w:val="00B819ED"/>
    <w:rsid w:val="00B82102"/>
    <w:rsid w:val="00B841DC"/>
    <w:rsid w:val="00B8570F"/>
    <w:rsid w:val="00B86864"/>
    <w:rsid w:val="00B86A73"/>
    <w:rsid w:val="00B90272"/>
    <w:rsid w:val="00B90D7B"/>
    <w:rsid w:val="00B914B0"/>
    <w:rsid w:val="00B92AFD"/>
    <w:rsid w:val="00B94C3A"/>
    <w:rsid w:val="00B963E1"/>
    <w:rsid w:val="00B96E98"/>
    <w:rsid w:val="00B97AAF"/>
    <w:rsid w:val="00BA094F"/>
    <w:rsid w:val="00BA1BB5"/>
    <w:rsid w:val="00BA29C6"/>
    <w:rsid w:val="00BA4984"/>
    <w:rsid w:val="00BA681B"/>
    <w:rsid w:val="00BB1915"/>
    <w:rsid w:val="00BB1BAB"/>
    <w:rsid w:val="00BB202A"/>
    <w:rsid w:val="00BB3392"/>
    <w:rsid w:val="00BB38FB"/>
    <w:rsid w:val="00BB4F43"/>
    <w:rsid w:val="00BB6979"/>
    <w:rsid w:val="00BC02E1"/>
    <w:rsid w:val="00BC08A6"/>
    <w:rsid w:val="00BC1AA6"/>
    <w:rsid w:val="00BC1E0D"/>
    <w:rsid w:val="00BC2058"/>
    <w:rsid w:val="00BC22D4"/>
    <w:rsid w:val="00BC31BF"/>
    <w:rsid w:val="00BC3B6D"/>
    <w:rsid w:val="00BD2145"/>
    <w:rsid w:val="00BD2588"/>
    <w:rsid w:val="00BD2755"/>
    <w:rsid w:val="00BD4123"/>
    <w:rsid w:val="00BD61F3"/>
    <w:rsid w:val="00BD68F0"/>
    <w:rsid w:val="00BE06B2"/>
    <w:rsid w:val="00BE0A32"/>
    <w:rsid w:val="00BE244A"/>
    <w:rsid w:val="00BE3166"/>
    <w:rsid w:val="00BE59C4"/>
    <w:rsid w:val="00BE6B0B"/>
    <w:rsid w:val="00BF1E42"/>
    <w:rsid w:val="00BF5CF5"/>
    <w:rsid w:val="00BF5FE5"/>
    <w:rsid w:val="00BF663E"/>
    <w:rsid w:val="00BF747C"/>
    <w:rsid w:val="00C00F4E"/>
    <w:rsid w:val="00C01B78"/>
    <w:rsid w:val="00C043E3"/>
    <w:rsid w:val="00C06694"/>
    <w:rsid w:val="00C07F9F"/>
    <w:rsid w:val="00C11AEE"/>
    <w:rsid w:val="00C13A9C"/>
    <w:rsid w:val="00C15F6D"/>
    <w:rsid w:val="00C1618C"/>
    <w:rsid w:val="00C16F8A"/>
    <w:rsid w:val="00C177CD"/>
    <w:rsid w:val="00C210F6"/>
    <w:rsid w:val="00C224E6"/>
    <w:rsid w:val="00C2382B"/>
    <w:rsid w:val="00C25EA0"/>
    <w:rsid w:val="00C27B6F"/>
    <w:rsid w:val="00C27ECB"/>
    <w:rsid w:val="00C27F85"/>
    <w:rsid w:val="00C30638"/>
    <w:rsid w:val="00C30A39"/>
    <w:rsid w:val="00C319F9"/>
    <w:rsid w:val="00C31F9B"/>
    <w:rsid w:val="00C3331F"/>
    <w:rsid w:val="00C3391C"/>
    <w:rsid w:val="00C33967"/>
    <w:rsid w:val="00C4378C"/>
    <w:rsid w:val="00C45A88"/>
    <w:rsid w:val="00C46790"/>
    <w:rsid w:val="00C50388"/>
    <w:rsid w:val="00C51A42"/>
    <w:rsid w:val="00C51CA8"/>
    <w:rsid w:val="00C526D5"/>
    <w:rsid w:val="00C52A20"/>
    <w:rsid w:val="00C55D41"/>
    <w:rsid w:val="00C57851"/>
    <w:rsid w:val="00C65C2D"/>
    <w:rsid w:val="00C663C5"/>
    <w:rsid w:val="00C667F3"/>
    <w:rsid w:val="00C66BA0"/>
    <w:rsid w:val="00C72854"/>
    <w:rsid w:val="00C72955"/>
    <w:rsid w:val="00C75754"/>
    <w:rsid w:val="00C76D5C"/>
    <w:rsid w:val="00C82C84"/>
    <w:rsid w:val="00C84968"/>
    <w:rsid w:val="00C84CB0"/>
    <w:rsid w:val="00C85A36"/>
    <w:rsid w:val="00C8623A"/>
    <w:rsid w:val="00C90123"/>
    <w:rsid w:val="00C90C4A"/>
    <w:rsid w:val="00C96883"/>
    <w:rsid w:val="00C974D9"/>
    <w:rsid w:val="00CA50FE"/>
    <w:rsid w:val="00CA537C"/>
    <w:rsid w:val="00CA7042"/>
    <w:rsid w:val="00CA7173"/>
    <w:rsid w:val="00CB1101"/>
    <w:rsid w:val="00CB2D82"/>
    <w:rsid w:val="00CB58DB"/>
    <w:rsid w:val="00CB5F9B"/>
    <w:rsid w:val="00CC116D"/>
    <w:rsid w:val="00CC3935"/>
    <w:rsid w:val="00CC4432"/>
    <w:rsid w:val="00CC4584"/>
    <w:rsid w:val="00CC5508"/>
    <w:rsid w:val="00CC5604"/>
    <w:rsid w:val="00CC7EA2"/>
    <w:rsid w:val="00CD0EBC"/>
    <w:rsid w:val="00CD110F"/>
    <w:rsid w:val="00CD3727"/>
    <w:rsid w:val="00CD3911"/>
    <w:rsid w:val="00CD4D45"/>
    <w:rsid w:val="00CD5F24"/>
    <w:rsid w:val="00CD6965"/>
    <w:rsid w:val="00CD6B2E"/>
    <w:rsid w:val="00CE003E"/>
    <w:rsid w:val="00CE1255"/>
    <w:rsid w:val="00CE13D4"/>
    <w:rsid w:val="00CE3408"/>
    <w:rsid w:val="00CE37B9"/>
    <w:rsid w:val="00CE47D6"/>
    <w:rsid w:val="00CE5868"/>
    <w:rsid w:val="00CE6579"/>
    <w:rsid w:val="00CE65A0"/>
    <w:rsid w:val="00CE699B"/>
    <w:rsid w:val="00CE7CFB"/>
    <w:rsid w:val="00CF3300"/>
    <w:rsid w:val="00CF539E"/>
    <w:rsid w:val="00CF76F5"/>
    <w:rsid w:val="00CF7D59"/>
    <w:rsid w:val="00D01A90"/>
    <w:rsid w:val="00D021B7"/>
    <w:rsid w:val="00D06E59"/>
    <w:rsid w:val="00D10626"/>
    <w:rsid w:val="00D113B3"/>
    <w:rsid w:val="00D13106"/>
    <w:rsid w:val="00D134BC"/>
    <w:rsid w:val="00D160A4"/>
    <w:rsid w:val="00D17109"/>
    <w:rsid w:val="00D20964"/>
    <w:rsid w:val="00D22C4A"/>
    <w:rsid w:val="00D23516"/>
    <w:rsid w:val="00D27DCB"/>
    <w:rsid w:val="00D33B87"/>
    <w:rsid w:val="00D36BF2"/>
    <w:rsid w:val="00D3789B"/>
    <w:rsid w:val="00D400B1"/>
    <w:rsid w:val="00D40463"/>
    <w:rsid w:val="00D41178"/>
    <w:rsid w:val="00D42579"/>
    <w:rsid w:val="00D446C7"/>
    <w:rsid w:val="00D455BC"/>
    <w:rsid w:val="00D45E83"/>
    <w:rsid w:val="00D47024"/>
    <w:rsid w:val="00D4779C"/>
    <w:rsid w:val="00D50DBE"/>
    <w:rsid w:val="00D522F2"/>
    <w:rsid w:val="00D54101"/>
    <w:rsid w:val="00D551A7"/>
    <w:rsid w:val="00D552C3"/>
    <w:rsid w:val="00D5629A"/>
    <w:rsid w:val="00D60261"/>
    <w:rsid w:val="00D612E0"/>
    <w:rsid w:val="00D65895"/>
    <w:rsid w:val="00D66020"/>
    <w:rsid w:val="00D70CAF"/>
    <w:rsid w:val="00D74783"/>
    <w:rsid w:val="00D81C42"/>
    <w:rsid w:val="00D85E60"/>
    <w:rsid w:val="00D86DC6"/>
    <w:rsid w:val="00D90211"/>
    <w:rsid w:val="00D906F3"/>
    <w:rsid w:val="00D94337"/>
    <w:rsid w:val="00D96696"/>
    <w:rsid w:val="00D96F88"/>
    <w:rsid w:val="00DA26AF"/>
    <w:rsid w:val="00DA2CE2"/>
    <w:rsid w:val="00DA3CF1"/>
    <w:rsid w:val="00DA436E"/>
    <w:rsid w:val="00DA4F90"/>
    <w:rsid w:val="00DA6A95"/>
    <w:rsid w:val="00DA7497"/>
    <w:rsid w:val="00DA7598"/>
    <w:rsid w:val="00DA7B34"/>
    <w:rsid w:val="00DB037D"/>
    <w:rsid w:val="00DB0AE1"/>
    <w:rsid w:val="00DB1286"/>
    <w:rsid w:val="00DB1495"/>
    <w:rsid w:val="00DB177C"/>
    <w:rsid w:val="00DB23FE"/>
    <w:rsid w:val="00DB3575"/>
    <w:rsid w:val="00DB45DC"/>
    <w:rsid w:val="00DB6A50"/>
    <w:rsid w:val="00DB71A6"/>
    <w:rsid w:val="00DB7D03"/>
    <w:rsid w:val="00DC039E"/>
    <w:rsid w:val="00DC05A5"/>
    <w:rsid w:val="00DC06A6"/>
    <w:rsid w:val="00DC141D"/>
    <w:rsid w:val="00DC2747"/>
    <w:rsid w:val="00DC343A"/>
    <w:rsid w:val="00DC41BB"/>
    <w:rsid w:val="00DC4630"/>
    <w:rsid w:val="00DC59A8"/>
    <w:rsid w:val="00DC6CE8"/>
    <w:rsid w:val="00DC70F5"/>
    <w:rsid w:val="00DD2071"/>
    <w:rsid w:val="00DD2453"/>
    <w:rsid w:val="00DD6C75"/>
    <w:rsid w:val="00DD7067"/>
    <w:rsid w:val="00DE1B66"/>
    <w:rsid w:val="00DE1D17"/>
    <w:rsid w:val="00DE4F4C"/>
    <w:rsid w:val="00DE50B8"/>
    <w:rsid w:val="00DE72B3"/>
    <w:rsid w:val="00DF0E2E"/>
    <w:rsid w:val="00DF13A4"/>
    <w:rsid w:val="00DF7105"/>
    <w:rsid w:val="00DF7953"/>
    <w:rsid w:val="00E00D22"/>
    <w:rsid w:val="00E02313"/>
    <w:rsid w:val="00E04EC1"/>
    <w:rsid w:val="00E05610"/>
    <w:rsid w:val="00E06D22"/>
    <w:rsid w:val="00E13CED"/>
    <w:rsid w:val="00E1596C"/>
    <w:rsid w:val="00E15DE0"/>
    <w:rsid w:val="00E16699"/>
    <w:rsid w:val="00E172CC"/>
    <w:rsid w:val="00E20CCB"/>
    <w:rsid w:val="00E21D8F"/>
    <w:rsid w:val="00E259DC"/>
    <w:rsid w:val="00E26056"/>
    <w:rsid w:val="00E26383"/>
    <w:rsid w:val="00E27B73"/>
    <w:rsid w:val="00E30CC7"/>
    <w:rsid w:val="00E32EF2"/>
    <w:rsid w:val="00E35034"/>
    <w:rsid w:val="00E36E24"/>
    <w:rsid w:val="00E40A87"/>
    <w:rsid w:val="00E46981"/>
    <w:rsid w:val="00E50AE5"/>
    <w:rsid w:val="00E50E98"/>
    <w:rsid w:val="00E5323E"/>
    <w:rsid w:val="00E540D3"/>
    <w:rsid w:val="00E5670C"/>
    <w:rsid w:val="00E61694"/>
    <w:rsid w:val="00E61C04"/>
    <w:rsid w:val="00E61FC1"/>
    <w:rsid w:val="00E640CE"/>
    <w:rsid w:val="00E6494B"/>
    <w:rsid w:val="00E652D7"/>
    <w:rsid w:val="00E66046"/>
    <w:rsid w:val="00E6649B"/>
    <w:rsid w:val="00E66CCF"/>
    <w:rsid w:val="00E679A8"/>
    <w:rsid w:val="00E710EE"/>
    <w:rsid w:val="00E72220"/>
    <w:rsid w:val="00E743B2"/>
    <w:rsid w:val="00E74C1F"/>
    <w:rsid w:val="00E7590F"/>
    <w:rsid w:val="00E80E2D"/>
    <w:rsid w:val="00E817B4"/>
    <w:rsid w:val="00E82266"/>
    <w:rsid w:val="00E90801"/>
    <w:rsid w:val="00E90DF7"/>
    <w:rsid w:val="00E90F74"/>
    <w:rsid w:val="00E9250E"/>
    <w:rsid w:val="00E92FAF"/>
    <w:rsid w:val="00E94E52"/>
    <w:rsid w:val="00EA03D7"/>
    <w:rsid w:val="00EA468F"/>
    <w:rsid w:val="00EA4875"/>
    <w:rsid w:val="00EA60DB"/>
    <w:rsid w:val="00EA6C6D"/>
    <w:rsid w:val="00EA77C9"/>
    <w:rsid w:val="00EB02FD"/>
    <w:rsid w:val="00EB11BC"/>
    <w:rsid w:val="00EB4CD9"/>
    <w:rsid w:val="00EB5A9A"/>
    <w:rsid w:val="00EB5C67"/>
    <w:rsid w:val="00EB6470"/>
    <w:rsid w:val="00EC2436"/>
    <w:rsid w:val="00EC295F"/>
    <w:rsid w:val="00ED0A99"/>
    <w:rsid w:val="00ED180D"/>
    <w:rsid w:val="00ED2A02"/>
    <w:rsid w:val="00ED2ECA"/>
    <w:rsid w:val="00ED3BBF"/>
    <w:rsid w:val="00ED41D0"/>
    <w:rsid w:val="00ED5496"/>
    <w:rsid w:val="00ED6199"/>
    <w:rsid w:val="00EE0839"/>
    <w:rsid w:val="00EE17D0"/>
    <w:rsid w:val="00EE30E8"/>
    <w:rsid w:val="00EE316B"/>
    <w:rsid w:val="00EE347F"/>
    <w:rsid w:val="00EE3840"/>
    <w:rsid w:val="00EE3C79"/>
    <w:rsid w:val="00EE475F"/>
    <w:rsid w:val="00EE4939"/>
    <w:rsid w:val="00EE518C"/>
    <w:rsid w:val="00EE5433"/>
    <w:rsid w:val="00EE7E79"/>
    <w:rsid w:val="00EF3A60"/>
    <w:rsid w:val="00EF51FB"/>
    <w:rsid w:val="00EF5593"/>
    <w:rsid w:val="00EF5C6B"/>
    <w:rsid w:val="00EF6588"/>
    <w:rsid w:val="00EF68E5"/>
    <w:rsid w:val="00F02388"/>
    <w:rsid w:val="00F02C1C"/>
    <w:rsid w:val="00F02F63"/>
    <w:rsid w:val="00F02FAF"/>
    <w:rsid w:val="00F03E8A"/>
    <w:rsid w:val="00F03FAF"/>
    <w:rsid w:val="00F06CCA"/>
    <w:rsid w:val="00F077C5"/>
    <w:rsid w:val="00F07935"/>
    <w:rsid w:val="00F07941"/>
    <w:rsid w:val="00F1508E"/>
    <w:rsid w:val="00F1761A"/>
    <w:rsid w:val="00F17808"/>
    <w:rsid w:val="00F22DC8"/>
    <w:rsid w:val="00F24428"/>
    <w:rsid w:val="00F30B57"/>
    <w:rsid w:val="00F30CAE"/>
    <w:rsid w:val="00F33FDE"/>
    <w:rsid w:val="00F36BF5"/>
    <w:rsid w:val="00F36F8F"/>
    <w:rsid w:val="00F37609"/>
    <w:rsid w:val="00F379C0"/>
    <w:rsid w:val="00F40534"/>
    <w:rsid w:val="00F416FF"/>
    <w:rsid w:val="00F42184"/>
    <w:rsid w:val="00F42E44"/>
    <w:rsid w:val="00F46522"/>
    <w:rsid w:val="00F47BA7"/>
    <w:rsid w:val="00F51C28"/>
    <w:rsid w:val="00F52BA4"/>
    <w:rsid w:val="00F54121"/>
    <w:rsid w:val="00F552D9"/>
    <w:rsid w:val="00F57508"/>
    <w:rsid w:val="00F60069"/>
    <w:rsid w:val="00F607F3"/>
    <w:rsid w:val="00F60C2B"/>
    <w:rsid w:val="00F60D2F"/>
    <w:rsid w:val="00F613CA"/>
    <w:rsid w:val="00F6399E"/>
    <w:rsid w:val="00F640CA"/>
    <w:rsid w:val="00F662B8"/>
    <w:rsid w:val="00F70B43"/>
    <w:rsid w:val="00F725FA"/>
    <w:rsid w:val="00F7326C"/>
    <w:rsid w:val="00F7587D"/>
    <w:rsid w:val="00F76641"/>
    <w:rsid w:val="00F76A2F"/>
    <w:rsid w:val="00F83284"/>
    <w:rsid w:val="00F865A8"/>
    <w:rsid w:val="00F86D05"/>
    <w:rsid w:val="00F95D50"/>
    <w:rsid w:val="00FA0A79"/>
    <w:rsid w:val="00FA1DDA"/>
    <w:rsid w:val="00FA30FC"/>
    <w:rsid w:val="00FA4943"/>
    <w:rsid w:val="00FA53E2"/>
    <w:rsid w:val="00FB1E32"/>
    <w:rsid w:val="00FB36D0"/>
    <w:rsid w:val="00FB5DE3"/>
    <w:rsid w:val="00FB6438"/>
    <w:rsid w:val="00FB710F"/>
    <w:rsid w:val="00FB7173"/>
    <w:rsid w:val="00FB7875"/>
    <w:rsid w:val="00FB7997"/>
    <w:rsid w:val="00FC1B2C"/>
    <w:rsid w:val="00FC261E"/>
    <w:rsid w:val="00FC2CD7"/>
    <w:rsid w:val="00FC3DC3"/>
    <w:rsid w:val="00FC404D"/>
    <w:rsid w:val="00FD2080"/>
    <w:rsid w:val="00FD3DB8"/>
    <w:rsid w:val="00FD4116"/>
    <w:rsid w:val="00FD6E2A"/>
    <w:rsid w:val="00FD77E0"/>
    <w:rsid w:val="00FE1F2E"/>
    <w:rsid w:val="00FE2C0E"/>
    <w:rsid w:val="00FE622E"/>
    <w:rsid w:val="00FE72F7"/>
    <w:rsid w:val="00FF04E4"/>
    <w:rsid w:val="00FF28BE"/>
    <w:rsid w:val="00FF5DC1"/>
    <w:rsid w:val="01CF036A"/>
    <w:rsid w:val="02540FB8"/>
    <w:rsid w:val="02E16D41"/>
    <w:rsid w:val="03643583"/>
    <w:rsid w:val="04CA53F7"/>
    <w:rsid w:val="04FB1CC3"/>
    <w:rsid w:val="05513547"/>
    <w:rsid w:val="058A6D6C"/>
    <w:rsid w:val="069E2F25"/>
    <w:rsid w:val="07EA41EA"/>
    <w:rsid w:val="0A84691F"/>
    <w:rsid w:val="0A851408"/>
    <w:rsid w:val="0B366757"/>
    <w:rsid w:val="0B3C1D24"/>
    <w:rsid w:val="0BB45795"/>
    <w:rsid w:val="0F243895"/>
    <w:rsid w:val="110A12B3"/>
    <w:rsid w:val="12F44A74"/>
    <w:rsid w:val="14FA4E71"/>
    <w:rsid w:val="158E3BC1"/>
    <w:rsid w:val="15C11DB5"/>
    <w:rsid w:val="1C9B440F"/>
    <w:rsid w:val="1CBF7691"/>
    <w:rsid w:val="1CFB32D9"/>
    <w:rsid w:val="1E044CF1"/>
    <w:rsid w:val="1ED75585"/>
    <w:rsid w:val="1FB80F3D"/>
    <w:rsid w:val="20DE7855"/>
    <w:rsid w:val="22BC6F71"/>
    <w:rsid w:val="236F1035"/>
    <w:rsid w:val="23A32BCB"/>
    <w:rsid w:val="24BD694D"/>
    <w:rsid w:val="24E04078"/>
    <w:rsid w:val="254D2B4C"/>
    <w:rsid w:val="267A01FA"/>
    <w:rsid w:val="268C0F30"/>
    <w:rsid w:val="26B5466B"/>
    <w:rsid w:val="26C349EA"/>
    <w:rsid w:val="29D42A2E"/>
    <w:rsid w:val="2A5B1AE8"/>
    <w:rsid w:val="2A9C26E8"/>
    <w:rsid w:val="2B144B45"/>
    <w:rsid w:val="2DA737E6"/>
    <w:rsid w:val="2ECA26CE"/>
    <w:rsid w:val="2ED55665"/>
    <w:rsid w:val="2FB9458F"/>
    <w:rsid w:val="30BD13FE"/>
    <w:rsid w:val="31AE2808"/>
    <w:rsid w:val="33272E4C"/>
    <w:rsid w:val="34AC0995"/>
    <w:rsid w:val="352034A5"/>
    <w:rsid w:val="35D0702D"/>
    <w:rsid w:val="36CF0BC9"/>
    <w:rsid w:val="36DF1C24"/>
    <w:rsid w:val="36EB3EE9"/>
    <w:rsid w:val="37531957"/>
    <w:rsid w:val="378D18F5"/>
    <w:rsid w:val="388D2EB7"/>
    <w:rsid w:val="398C0535"/>
    <w:rsid w:val="39F40927"/>
    <w:rsid w:val="3A1E0392"/>
    <w:rsid w:val="3A2A328F"/>
    <w:rsid w:val="3A3218B1"/>
    <w:rsid w:val="3A3D138D"/>
    <w:rsid w:val="3A9059F7"/>
    <w:rsid w:val="3B2E4FE8"/>
    <w:rsid w:val="3C682C0E"/>
    <w:rsid w:val="3CA03B83"/>
    <w:rsid w:val="3CA71734"/>
    <w:rsid w:val="3D074274"/>
    <w:rsid w:val="3DA66A82"/>
    <w:rsid w:val="3FF00958"/>
    <w:rsid w:val="42186C69"/>
    <w:rsid w:val="43C1557F"/>
    <w:rsid w:val="45085EB8"/>
    <w:rsid w:val="47461CFA"/>
    <w:rsid w:val="47C222C9"/>
    <w:rsid w:val="48E25CBB"/>
    <w:rsid w:val="493C47E4"/>
    <w:rsid w:val="4C2603EF"/>
    <w:rsid w:val="4E252B44"/>
    <w:rsid w:val="51201D15"/>
    <w:rsid w:val="51E62D21"/>
    <w:rsid w:val="531E5FD2"/>
    <w:rsid w:val="53C236BE"/>
    <w:rsid w:val="540B06E7"/>
    <w:rsid w:val="543A52B5"/>
    <w:rsid w:val="55A977A6"/>
    <w:rsid w:val="56255BC0"/>
    <w:rsid w:val="569000E9"/>
    <w:rsid w:val="5762421D"/>
    <w:rsid w:val="58820440"/>
    <w:rsid w:val="58922961"/>
    <w:rsid w:val="59C630B1"/>
    <w:rsid w:val="5A7F629A"/>
    <w:rsid w:val="5D575971"/>
    <w:rsid w:val="5E211AF7"/>
    <w:rsid w:val="5E221667"/>
    <w:rsid w:val="60274C5F"/>
    <w:rsid w:val="60CE08D5"/>
    <w:rsid w:val="60EA75D3"/>
    <w:rsid w:val="617D17E6"/>
    <w:rsid w:val="631255B6"/>
    <w:rsid w:val="63627033"/>
    <w:rsid w:val="653353EF"/>
    <w:rsid w:val="6640601D"/>
    <w:rsid w:val="66E272D8"/>
    <w:rsid w:val="6735400D"/>
    <w:rsid w:val="67357222"/>
    <w:rsid w:val="67CF4BB0"/>
    <w:rsid w:val="691554D5"/>
    <w:rsid w:val="69C00D29"/>
    <w:rsid w:val="69EE7ADE"/>
    <w:rsid w:val="6A474631"/>
    <w:rsid w:val="6E2A64C9"/>
    <w:rsid w:val="6EC37D10"/>
    <w:rsid w:val="6ECE76BD"/>
    <w:rsid w:val="6F617DEC"/>
    <w:rsid w:val="73B409C6"/>
    <w:rsid w:val="75332264"/>
    <w:rsid w:val="7621096B"/>
    <w:rsid w:val="768E39D3"/>
    <w:rsid w:val="77AA1CFB"/>
    <w:rsid w:val="77C67D1B"/>
    <w:rsid w:val="79FB7359"/>
    <w:rsid w:val="7A4F2FA2"/>
    <w:rsid w:val="7DEB1D40"/>
    <w:rsid w:val="7F7D224E"/>
    <w:rsid w:val="7F7F77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 w:locked="1"/>
    <w:lsdException w:qFormat="1" w:uiPriority="39" w:semiHidden="0" w:name="toc 2" w:locked="1"/>
    <w:lsdException w:qFormat="1" w:uiPriority="39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semiHidden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nhideWhenUsed="0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firstLine="200" w:firstLineChars="200"/>
    </w:pPr>
    <w:rPr>
      <w:rFonts w:ascii="Calibri" w:hAnsi="Calibri" w:eastAsia="宋体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33"/>
    <w:qFormat/>
    <w:locked/>
    <w:uiPriority w:val="0"/>
    <w:pPr>
      <w:numPr>
        <w:ilvl w:val="0"/>
        <w:numId w:val="1"/>
      </w:numPr>
      <w:ind w:left="0" w:firstLine="0" w:firstLineChars="0"/>
      <w:outlineLvl w:val="0"/>
    </w:pPr>
    <w:rPr>
      <w:rFonts w:asciiTheme="minorHAnsi" w:hAnsiTheme="minorHAnsi" w:eastAsiaTheme="minorEastAsia" w:cstheme="minorHAnsi"/>
      <w:b/>
      <w:sz w:val="28"/>
      <w:lang w:eastAsia="zh-CN"/>
    </w:rPr>
  </w:style>
  <w:style w:type="paragraph" w:styleId="3">
    <w:name w:val="heading 2"/>
    <w:basedOn w:val="2"/>
    <w:next w:val="1"/>
    <w:link w:val="31"/>
    <w:qFormat/>
    <w:locked/>
    <w:uiPriority w:val="0"/>
    <w:pPr>
      <w:numPr>
        <w:numId w:val="0"/>
      </w:numPr>
      <w:ind w:left="567" w:hanging="567"/>
      <w:outlineLvl w:val="1"/>
    </w:pPr>
    <w:rPr>
      <w:szCs w:val="28"/>
    </w:rPr>
  </w:style>
  <w:style w:type="paragraph" w:styleId="4">
    <w:name w:val="heading 3"/>
    <w:basedOn w:val="1"/>
    <w:next w:val="1"/>
    <w:link w:val="34"/>
    <w:qFormat/>
    <w:locked/>
    <w:uiPriority w:val="0"/>
    <w:pPr>
      <w:keepNext/>
      <w:keepLines/>
      <w:numPr>
        <w:ilvl w:val="0"/>
        <w:numId w:val="2"/>
      </w:numPr>
      <w:ind w:firstLine="0" w:firstLineChars="0"/>
      <w:outlineLvl w:val="2"/>
    </w:pPr>
    <w:rPr>
      <w:rFonts w:ascii="楷体_GB2312"/>
      <w:bCs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locked/>
    <w:uiPriority w:val="0"/>
    <w:pPr>
      <w:spacing w:line="240" w:lineRule="auto"/>
      <w:jc w:val="center"/>
    </w:pPr>
    <w:rPr>
      <w:rFonts w:ascii="Times New Roman" w:hAnsi="Times New Roman" w:cstheme="majorBidi"/>
      <w:sz w:val="21"/>
      <w:szCs w:val="20"/>
    </w:rPr>
  </w:style>
  <w:style w:type="paragraph" w:styleId="6">
    <w:name w:val="List Bullet"/>
    <w:basedOn w:val="1"/>
    <w:qFormat/>
    <w:uiPriority w:val="99"/>
    <w:pPr>
      <w:numPr>
        <w:ilvl w:val="0"/>
        <w:numId w:val="3"/>
      </w:numPr>
      <w:spacing w:before="60" w:after="60" w:line="280" w:lineRule="atLeast"/>
      <w:ind w:firstLine="0" w:firstLineChars="0"/>
      <w:jc w:val="both"/>
    </w:pPr>
    <w:rPr>
      <w:rFonts w:ascii="Arial" w:hAnsi="Arial" w:eastAsia="Batang"/>
      <w:sz w:val="22"/>
      <w:szCs w:val="20"/>
      <w:lang w:val="en-GB" w:eastAsia="es-ES"/>
    </w:rPr>
  </w:style>
  <w:style w:type="paragraph" w:styleId="7">
    <w:name w:val="Body Text"/>
    <w:basedOn w:val="1"/>
    <w:link w:val="30"/>
    <w:semiHidden/>
    <w:unhideWhenUsed/>
    <w:qFormat/>
    <w:uiPriority w:val="99"/>
    <w:pPr>
      <w:spacing w:after="120"/>
    </w:pPr>
  </w:style>
  <w:style w:type="paragraph" w:styleId="8">
    <w:name w:val="Body Text Indent"/>
    <w:basedOn w:val="1"/>
    <w:link w:val="32"/>
    <w:qFormat/>
    <w:uiPriority w:val="0"/>
    <w:pPr>
      <w:widowControl w:val="0"/>
      <w:spacing w:after="120"/>
      <w:ind w:left="420" w:leftChars="200" w:firstLine="0" w:firstLineChars="0"/>
      <w:jc w:val="both"/>
    </w:pPr>
    <w:rPr>
      <w:rFonts w:ascii="Times New Roman" w:hAnsi="Times New Roman"/>
      <w:kern w:val="2"/>
      <w:sz w:val="21"/>
    </w:rPr>
  </w:style>
  <w:style w:type="paragraph" w:styleId="9">
    <w:name w:val="toc 3"/>
    <w:basedOn w:val="1"/>
    <w:next w:val="1"/>
    <w:unhideWhenUsed/>
    <w:qFormat/>
    <w:locked/>
    <w:uiPriority w:val="39"/>
    <w:pPr>
      <w:spacing w:after="100" w:line="276" w:lineRule="auto"/>
      <w:ind w:left="440" w:firstLine="0" w:firstLineChars="0"/>
    </w:pPr>
    <w:rPr>
      <w:sz w:val="22"/>
      <w:szCs w:val="22"/>
      <w:lang w:eastAsia="zh-CN"/>
    </w:rPr>
  </w:style>
  <w:style w:type="paragraph" w:styleId="10">
    <w:name w:val="Balloon Text"/>
    <w:basedOn w:val="1"/>
    <w:link w:val="24"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23"/>
    <w:qFormat/>
    <w:uiPriority w:val="99"/>
    <w:pPr>
      <w:widowControl w:val="0"/>
      <w:tabs>
        <w:tab w:val="center" w:pos="4153"/>
        <w:tab w:val="right" w:pos="8306"/>
      </w:tabs>
      <w:snapToGrid w:val="0"/>
      <w:ind w:firstLine="0" w:firstLineChars="0"/>
    </w:pPr>
    <w:rPr>
      <w:rFonts w:ascii="宋体" w:hAnsi="宋体"/>
      <w:sz w:val="18"/>
      <w:szCs w:val="18"/>
    </w:rPr>
  </w:style>
  <w:style w:type="paragraph" w:styleId="12">
    <w:name w:val="header"/>
    <w:basedOn w:val="1"/>
    <w:link w:val="22"/>
    <w:qFormat/>
    <w:uiPriority w:val="99"/>
    <w:pPr>
      <w:widowControl w:val="0"/>
      <w:tabs>
        <w:tab w:val="center" w:pos="4153"/>
        <w:tab w:val="right" w:pos="8306"/>
      </w:tabs>
      <w:snapToGrid w:val="0"/>
      <w:ind w:firstLine="0" w:firstLineChars="0"/>
      <w:jc w:val="center"/>
    </w:pPr>
    <w:rPr>
      <w:rFonts w:ascii="宋体" w:hAnsi="宋体"/>
      <w:sz w:val="18"/>
      <w:szCs w:val="18"/>
    </w:rPr>
  </w:style>
  <w:style w:type="paragraph" w:styleId="13">
    <w:name w:val="toc 1"/>
    <w:basedOn w:val="1"/>
    <w:next w:val="1"/>
    <w:unhideWhenUsed/>
    <w:qFormat/>
    <w:locked/>
    <w:uiPriority w:val="39"/>
    <w:pPr>
      <w:spacing w:after="100" w:line="276" w:lineRule="auto"/>
      <w:ind w:firstLine="0" w:firstLineChars="0"/>
    </w:pPr>
    <w:rPr>
      <w:sz w:val="22"/>
      <w:szCs w:val="22"/>
      <w:lang w:eastAsia="zh-CN"/>
    </w:rPr>
  </w:style>
  <w:style w:type="paragraph" w:styleId="14">
    <w:name w:val="toc 2"/>
    <w:basedOn w:val="1"/>
    <w:next w:val="1"/>
    <w:unhideWhenUsed/>
    <w:qFormat/>
    <w:locked/>
    <w:uiPriority w:val="39"/>
    <w:pPr>
      <w:spacing w:after="100" w:line="276" w:lineRule="auto"/>
      <w:ind w:left="220" w:firstLine="0" w:firstLineChars="0"/>
    </w:pPr>
    <w:rPr>
      <w:sz w:val="22"/>
      <w:szCs w:val="22"/>
      <w:lang w:eastAsia="zh-CN"/>
    </w:rPr>
  </w:style>
  <w:style w:type="paragraph" w:styleId="15">
    <w:name w:val="Body Text 2"/>
    <w:basedOn w:val="1"/>
    <w:link w:val="29"/>
    <w:qFormat/>
    <w:uiPriority w:val="99"/>
    <w:pPr>
      <w:ind w:right="720" w:firstLine="0" w:firstLineChars="0"/>
      <w:jc w:val="both"/>
    </w:pPr>
    <w:rPr>
      <w:rFonts w:ascii="Arial" w:hAnsi="Arial" w:eastAsia="Batang"/>
      <w:lang w:val="en-GB" w:eastAsia="en-GB"/>
    </w:rPr>
  </w:style>
  <w:style w:type="paragraph" w:styleId="1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ind w:firstLine="0" w:firstLineChars="0"/>
    </w:pPr>
    <w:rPr>
      <w:rFonts w:ascii="宋体" w:hAnsi="宋体" w:cs="宋体"/>
      <w:lang w:eastAsia="zh-CN"/>
    </w:rPr>
  </w:style>
  <w:style w:type="table" w:styleId="18">
    <w:name w:val="Table Grid"/>
    <w:basedOn w:val="17"/>
    <w:qFormat/>
    <w:uiPriority w:val="9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Emphasis"/>
    <w:qFormat/>
    <w:locked/>
    <w:uiPriority w:val="0"/>
    <w:rPr>
      <w:i/>
      <w:iCs/>
    </w:rPr>
  </w:style>
  <w:style w:type="character" w:styleId="21">
    <w:name w:val="Hyperlink"/>
    <w:unhideWhenUsed/>
    <w:qFormat/>
    <w:uiPriority w:val="99"/>
    <w:rPr>
      <w:color w:val="0000FF"/>
      <w:u w:val="single"/>
    </w:rPr>
  </w:style>
  <w:style w:type="character" w:customStyle="1" w:styleId="22">
    <w:name w:val="页眉 字符"/>
    <w:link w:val="12"/>
    <w:qFormat/>
    <w:locked/>
    <w:uiPriority w:val="99"/>
    <w:rPr>
      <w:sz w:val="18"/>
      <w:szCs w:val="18"/>
    </w:rPr>
  </w:style>
  <w:style w:type="character" w:customStyle="1" w:styleId="23">
    <w:name w:val="页脚 字符"/>
    <w:link w:val="11"/>
    <w:qFormat/>
    <w:locked/>
    <w:uiPriority w:val="99"/>
    <w:rPr>
      <w:rFonts w:cs="Times New Roman"/>
      <w:sz w:val="18"/>
      <w:szCs w:val="18"/>
    </w:rPr>
  </w:style>
  <w:style w:type="character" w:customStyle="1" w:styleId="24">
    <w:name w:val="批注框文本 字符"/>
    <w:link w:val="10"/>
    <w:semiHidden/>
    <w:qFormat/>
    <w:locked/>
    <w:uiPriority w:val="99"/>
    <w:rPr>
      <w:rFonts w:ascii="Calibri" w:hAnsi="Calibri" w:eastAsia="宋体" w:cs="Times New Roman"/>
      <w:kern w:val="0"/>
      <w:sz w:val="18"/>
      <w:szCs w:val="18"/>
      <w:lang w:eastAsia="en-US"/>
    </w:rPr>
  </w:style>
  <w:style w:type="paragraph" w:customStyle="1" w:styleId="25">
    <w:name w:val="样式1"/>
    <w:basedOn w:val="12"/>
    <w:qFormat/>
    <w:uiPriority w:val="99"/>
  </w:style>
  <w:style w:type="paragraph" w:styleId="26">
    <w:name w:val="List Paragraph"/>
    <w:basedOn w:val="1"/>
    <w:qFormat/>
    <w:uiPriority w:val="34"/>
    <w:pPr>
      <w:ind w:firstLine="420"/>
    </w:pPr>
  </w:style>
  <w:style w:type="paragraph" w:customStyle="1" w:styleId="27">
    <w:name w:val="TFWP body"/>
    <w:basedOn w:val="1"/>
    <w:link w:val="28"/>
    <w:qFormat/>
    <w:uiPriority w:val="99"/>
    <w:pPr>
      <w:tabs>
        <w:tab w:val="left" w:pos="720"/>
        <w:tab w:val="left" w:pos="1440"/>
        <w:tab w:val="left" w:pos="2160"/>
      </w:tabs>
      <w:spacing w:before="60" w:after="60"/>
      <w:ind w:firstLine="0" w:firstLineChars="0"/>
      <w:jc w:val="both"/>
    </w:pPr>
    <w:rPr>
      <w:rFonts w:ascii="Arial" w:hAnsi="Arial" w:eastAsia="Batang"/>
      <w:sz w:val="22"/>
      <w:szCs w:val="20"/>
      <w:lang w:val="en-GB"/>
    </w:rPr>
  </w:style>
  <w:style w:type="character" w:customStyle="1" w:styleId="28">
    <w:name w:val="TFWP body Char"/>
    <w:link w:val="27"/>
    <w:qFormat/>
    <w:locked/>
    <w:uiPriority w:val="99"/>
    <w:rPr>
      <w:rFonts w:ascii="Arial" w:hAnsi="Arial" w:eastAsia="Batang"/>
      <w:kern w:val="0"/>
      <w:sz w:val="22"/>
      <w:szCs w:val="20"/>
      <w:lang w:val="en-GB" w:eastAsia="en-US"/>
    </w:rPr>
  </w:style>
  <w:style w:type="character" w:customStyle="1" w:styleId="29">
    <w:name w:val="正文文本 2 字符"/>
    <w:link w:val="15"/>
    <w:qFormat/>
    <w:uiPriority w:val="99"/>
    <w:rPr>
      <w:rFonts w:ascii="Arial" w:hAnsi="Arial" w:eastAsia="Batang"/>
      <w:kern w:val="0"/>
      <w:sz w:val="24"/>
      <w:szCs w:val="24"/>
      <w:lang w:val="en-GB" w:eastAsia="en-GB"/>
    </w:rPr>
  </w:style>
  <w:style w:type="character" w:customStyle="1" w:styleId="30">
    <w:name w:val="正文文本 字符"/>
    <w:link w:val="7"/>
    <w:semiHidden/>
    <w:qFormat/>
    <w:uiPriority w:val="99"/>
    <w:rPr>
      <w:rFonts w:ascii="Calibri" w:hAnsi="Calibri"/>
      <w:kern w:val="0"/>
      <w:sz w:val="24"/>
      <w:szCs w:val="24"/>
      <w:lang w:eastAsia="en-US"/>
    </w:rPr>
  </w:style>
  <w:style w:type="character" w:customStyle="1" w:styleId="31">
    <w:name w:val="标题 2 字符"/>
    <w:link w:val="3"/>
    <w:qFormat/>
    <w:uiPriority w:val="0"/>
    <w:rPr>
      <w:rFonts w:asciiTheme="minorHAnsi" w:hAnsiTheme="minorHAnsi" w:eastAsiaTheme="minorEastAsia" w:cstheme="minorHAnsi"/>
      <w:b/>
      <w:sz w:val="28"/>
      <w:szCs w:val="28"/>
    </w:rPr>
  </w:style>
  <w:style w:type="character" w:customStyle="1" w:styleId="32">
    <w:name w:val="正文文本缩进 字符"/>
    <w:link w:val="8"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33">
    <w:name w:val="标题 1 字符"/>
    <w:link w:val="2"/>
    <w:qFormat/>
    <w:uiPriority w:val="0"/>
    <w:rPr>
      <w:rFonts w:asciiTheme="minorHAnsi" w:hAnsiTheme="minorHAnsi" w:eastAsiaTheme="minorEastAsia" w:cstheme="minorHAnsi"/>
      <w:b/>
      <w:sz w:val="28"/>
      <w:szCs w:val="24"/>
    </w:rPr>
  </w:style>
  <w:style w:type="character" w:customStyle="1" w:styleId="34">
    <w:name w:val="标题 3 字符"/>
    <w:link w:val="4"/>
    <w:qFormat/>
    <w:uiPriority w:val="0"/>
    <w:rPr>
      <w:rFonts w:ascii="楷体_GB2312" w:hAnsi="Calibri"/>
      <w:bCs/>
      <w:sz w:val="24"/>
      <w:szCs w:val="32"/>
    </w:rPr>
  </w:style>
  <w:style w:type="character" w:customStyle="1" w:styleId="35">
    <w:name w:val="明显强调1"/>
    <w:qFormat/>
    <w:uiPriority w:val="21"/>
    <w:rPr>
      <w:rFonts w:eastAsia="宋体"/>
      <w:bCs/>
      <w:i/>
      <w:iCs/>
      <w:color w:val="auto"/>
      <w:sz w:val="24"/>
    </w:rPr>
  </w:style>
  <w:style w:type="paragraph" w:customStyle="1" w:styleId="36">
    <w:name w:val="TOC 标题1"/>
    <w:basedOn w:val="2"/>
    <w:next w:val="1"/>
    <w:qFormat/>
    <w:uiPriority w:val="39"/>
    <w:pPr>
      <w:numPr>
        <w:numId w:val="0"/>
      </w:numPr>
      <w:spacing w:before="480" w:line="276" w:lineRule="auto"/>
      <w:outlineLvl w:val="9"/>
    </w:pPr>
    <w:rPr>
      <w:rFonts w:ascii="Cambria" w:hAnsi="Cambria" w:eastAsia="宋体" w:cs="Times New Roman"/>
      <w:b w:val="0"/>
      <w:color w:val="365F91"/>
      <w:szCs w:val="28"/>
    </w:rPr>
  </w:style>
  <w:style w:type="paragraph" w:customStyle="1" w:styleId="37">
    <w:name w:val="默认段落字体 Para Char Char Char Char Char Char Char"/>
    <w:basedOn w:val="1"/>
    <w:qFormat/>
    <w:uiPriority w:val="0"/>
    <w:pPr>
      <w:widowControl w:val="0"/>
      <w:spacing w:line="240" w:lineRule="auto"/>
      <w:ind w:left="100" w:leftChars="100" w:right="211" w:rightChars="100" w:firstLine="1" w:firstLineChars="0"/>
      <w:jc w:val="both"/>
    </w:pPr>
    <w:rPr>
      <w:rFonts w:ascii="Tahoma" w:hAnsi="Tahoma"/>
      <w:kern w:val="2"/>
      <w:szCs w:val="20"/>
      <w:lang w:eastAsia="zh-CN"/>
    </w:rPr>
  </w:style>
  <w:style w:type="paragraph" w:customStyle="1" w:styleId="38">
    <w:name w:val="TOC 标题2"/>
    <w:basedOn w:val="2"/>
    <w:next w:val="1"/>
    <w:unhideWhenUsed/>
    <w:qFormat/>
    <w:uiPriority w:val="39"/>
    <w:pPr>
      <w:keepNext/>
      <w:keepLines/>
      <w:numPr>
        <w:numId w:val="0"/>
      </w:numPr>
      <w:spacing w:before="480" w:line="276" w:lineRule="auto"/>
      <w:outlineLvl w:val="9"/>
    </w:pPr>
    <w:rPr>
      <w:rFonts w:asciiTheme="majorHAnsi" w:hAnsiTheme="majorHAnsi" w:eastAsiaTheme="majorEastAsia" w:cstheme="majorBidi"/>
      <w:bCs/>
      <w:color w:val="2E75B6" w:themeColor="accent1" w:themeShade="BF"/>
      <w:szCs w:val="28"/>
    </w:rPr>
  </w:style>
  <w:style w:type="paragraph" w:customStyle="1" w:styleId="39">
    <w:name w:val="msolistparagraph"/>
    <w:basedOn w:val="1"/>
    <w:qFormat/>
    <w:uiPriority w:val="0"/>
    <w:pPr>
      <w:widowControl w:val="0"/>
      <w:spacing w:line="360" w:lineRule="auto"/>
      <w:ind w:firstLine="420"/>
      <w:jc w:val="both"/>
    </w:pPr>
    <w:rPr>
      <w:rFonts w:ascii="Times New Roman" w:hAnsi="Times New Roman"/>
      <w:kern w:val="2"/>
      <w:szCs w:val="21"/>
      <w:lang w:eastAsia="zh-CN"/>
    </w:rPr>
  </w:style>
  <w:style w:type="table" w:customStyle="1" w:styleId="40">
    <w:name w:val="网格型1"/>
    <w:basedOn w:val="1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numbering" Target="numbering.xml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3E296-027F-46D7-9E71-A48A62C32B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1270</Words>
  <Characters>1375</Characters>
  <Lines>16</Lines>
  <Paragraphs>4</Paragraphs>
  <TotalTime>613</TotalTime>
  <ScaleCrop>false</ScaleCrop>
  <LinksUpToDate>false</LinksUpToDate>
  <CharactersWithSpaces>1432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2026-06-12T08:27:00Z</dcterms:created>
  <dc:creator>Gao Jian</dc:creator>
  <cp:lastModifiedBy>夏夏</cp:lastModifiedBy>
  <cp:lastPrinted>2013-09-16T06:26:00Z</cp:lastPrinted>
  <dcterms:modified xsi:type="dcterms:W3CDTF">2026-07-30T02:18:02Z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eyJoZGlkIjoiNmFmNDNmZTdjZDUzZGZmNDAxZjE0N2RlOTY1NmU5MzkiLCJ1c2VySWQiOiI2MzQ3ODQyMzkifQ==</vt:lpwstr>
  </property>
  <property fmtid="{D5CDD505-2E9C-101B-9397-08002B2CF9AE}" pid="4" name="ICV">
    <vt:lpwstr>72FCA499B39B4BD09E7196CD5C4A456D_12</vt:lpwstr>
  </property>
</Properties>
</file>