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E5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E53333"/>
          <w:spacing w:val="0"/>
          <w:sz w:val="22"/>
          <w:szCs w:val="22"/>
          <w:bdr w:val="none" w:color="auto" w:sz="0" w:space="0"/>
          <w:shd w:val="clear" w:fill="FFFFFF"/>
        </w:rPr>
        <w:t>关于组织开展2021年度合肥市自然科学基金项目申报工作的通知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0D0D0" w:sz="4" w:space="0"/>
          <w:right w:val="none" w:color="auto" w:sz="0" w:space="0"/>
        </w:pBdr>
        <w:shd w:val="clear" w:fill="FFFFFF"/>
        <w:spacing w:before="0" w:beforeAutospacing="0" w:after="0" w:afterAutospacing="0" w:line="2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来源：政策法规与创新体系建设处  发布日期：2021-01-22 16:08 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0" w:lineRule="atLeast"/>
        <w:ind w:left="0" w:right="0" w:firstLine="0"/>
        <w:jc w:val="left"/>
        <w:textAlignment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"http://kjj.hefei.gov.cn/zwgk/tzgg/javascript:void(0)" \o "分享到微信" </w:instrTex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"http://kjj.hefei.gov.cn/zwgk/tzgg/javascript:void(0)" \o "分享到新浪微博" </w:instrTex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"http://kjj.hefei.gov.cn/zwgk/tzgg/javascript:void(0)" \o "分享到QQ空间" </w:instrTex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0D0D0" w:sz="4" w:space="0"/>
          <w:right w:val="none" w:color="auto" w:sz="0" w:space="0"/>
        </w:pBdr>
        <w:shd w:val="clear" w:fill="FFFFFF"/>
        <w:spacing w:before="0" w:beforeAutospacing="0" w:after="0" w:afterAutospacing="0" w:line="2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【字体：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"http://kjj.hefei.gov.cn/zwgk/tzgg/javascript:void(0);"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  <w:shd w:val="clear" w:fill="FFFFFF"/>
        </w:rPr>
        <w:t>大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"http://kjj.hefei.gov.cn/zwgk/tzgg/javascript:void(0);"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  <w:shd w:val="clear" w:fill="FFFFFF"/>
        </w:rPr>
        <w:t>中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"http://kjj.hefei.gov.cn/zwgk/tzgg/javascript:void(0);" </w:instrTex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u w:val="none"/>
          <w:bdr w:val="none" w:color="auto" w:sz="0" w:space="0"/>
          <w:shd w:val="clear" w:fill="FFFFFF"/>
        </w:rPr>
        <w:t>小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各县（市）区、开发区科技局，各有关单位：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为做好2021年度合肥市自然科学基金（以下简称“基金”）项目的申报、立项工作，根据《合肥市自然科学基金管理暂行办法》（合科〔2020〕122号）（附件1）和2021年度市自然科学基金指南建议征集情况，现组织开展2021年度基金项目申报工作，有关事项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一、申报项目情况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根据2021年度市自然科学基金项目指南建议征集情况，拟确定60项为申报项目，具体项目名称见《2021年度合肥市自然科学基金项目申报汇总表》（附件2）。申报单位按照附件2所列的项目名称，结合自身实际情况，自主进行申报，按照程序确定50个项目进行立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二、项目申报条件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参与基金项目的申请人及依托单位须符合《合肥市自然科学基金管理暂行办法》的相关规定。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1.主要面向合肥市内高等院校、科研院所、新型研发机构及市级以上实验室、各类研究中心等具有独立法人资格的研究机构。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2.基金项目申请人为项目负责人，应当具备下列条件：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（1）原则上不超过60周岁（申报截止日期前），具有高级专业技术职称或博士学位；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（2）具有良好的科学道德和科研信用，有承担科研课题或者其他从事基础研究或应用基础研究的经历，必须是项目的实际主持人；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（3）同一年度每位项目申请人只能申报1项本基金项目。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请各依托单位认真对照《合肥市自然科学基金管理暂行办法》条件要求，严格把关。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三、申报及时间要求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申请人填写《合肥市自然科学基金项目申报书》一式2份（模版见附件3）。申报项目由依托单位或推荐单位统一报送，不受理以个人名义报送的申报项目。其中，高等院校、科研院所、新型研发机构汇总后直接向市科技局报送，其他单位向所在辖区科技部门报送,由所在辖区科技部门汇总后统一向市科技局报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请各单位认真组织相关申报人积极申报，并于2021年3月30日前将申报材料交至市科技局政策法规与创新体系建设处。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联系电话：63538656。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"http://kjj.hefei.gov.cn/group4/M00/04/A8/wKgEIWAKiEuAUkAPAAfHQPT719I354.pdf" \t "http://kjj.hefei.gov.cn/zwgk/tzgg/_blank"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t>附件1-合肥市自然科学基金管理暂行办法》（合科〔2020〕122号）.pdf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"http://kjj.hefei.gov.cn/group4/M00/04/A8/wKgEIWAKiFWANGwdAADJZqIb-jY68.xlsx" \t "http://kjj.hefei.gov.cn/zwgk/tzgg/_blank"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t>附件2-2021年度合肥市自然科学基金项目申报汇总表.xlsx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"http://kjj.hefei.gov.cn/group4/M00/04/A8/wKgEIWAKiFyAITwyAAG8APItccI507.doc" \t "http://kjj.hefei.gov.cn/zwgk/tzgg/_blank" </w:instrTex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t>附件3-合肥市自然科学基金项目申报书（模板）.doc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合肥市科学技术局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210" w:afterAutospacing="0" w:line="18" w:lineRule="atLeast"/>
        <w:ind w:left="0" w:right="0" w:firstLine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2021年1月21日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21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2021-02-18T08:27:44Z</dcterms:created>
  <dc:creator>陈洪莲</dc:creator>
  <cp:lastModifiedBy>陈洪莲</cp:lastModifiedBy>
  <dcterms:modified xsi:type="dcterms:W3CDTF">2021-02-18T08:27:49Z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