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EC" w:rsidRPr="00725372" w:rsidRDefault="001A31EC" w:rsidP="00C34AB0">
      <w:pPr>
        <w:adjustRightInd w:val="0"/>
        <w:snapToGrid w:val="0"/>
        <w:spacing w:beforeLines="50" w:before="156" w:line="360" w:lineRule="auto"/>
        <w:jc w:val="center"/>
        <w:rPr>
          <w:b/>
          <w:sz w:val="24"/>
        </w:rPr>
      </w:pPr>
      <w:r w:rsidRPr="00725372">
        <w:rPr>
          <w:rFonts w:hint="eastAsia"/>
          <w:b/>
          <w:sz w:val="24"/>
        </w:rPr>
        <w:t>采购需求及技术规格要求</w:t>
      </w:r>
    </w:p>
    <w:p w:rsidR="001A31EC" w:rsidRPr="00725372" w:rsidRDefault="001A31EC" w:rsidP="00C34AB0">
      <w:pPr>
        <w:adjustRightInd w:val="0"/>
        <w:snapToGrid w:val="0"/>
        <w:spacing w:beforeLines="50" w:before="156" w:line="360" w:lineRule="auto"/>
        <w:rPr>
          <w:b/>
          <w:sz w:val="24"/>
        </w:rPr>
      </w:pPr>
      <w:bookmarkStart w:id="0" w:name="_Hlk60938700"/>
      <w:r w:rsidRPr="00725372">
        <w:rPr>
          <w:b/>
          <w:sz w:val="24"/>
        </w:rPr>
        <w:t>1</w:t>
      </w:r>
      <w:r w:rsidRPr="00725372">
        <w:rPr>
          <w:rFonts w:hint="eastAsia"/>
          <w:b/>
          <w:sz w:val="24"/>
        </w:rPr>
        <w:t>、</w:t>
      </w:r>
      <w:r w:rsidRPr="00725372">
        <w:rPr>
          <w:b/>
          <w:sz w:val="24"/>
        </w:rPr>
        <w:t>货物需求一览表</w:t>
      </w:r>
    </w:p>
    <w:tbl>
      <w:tblPr>
        <w:tblpPr w:leftFromText="180" w:rightFromText="180" w:vertAnchor="text" w:horzAnchor="margin" w:tblpXSpec="center" w:tblpY="114"/>
        <w:tblW w:w="7817" w:type="dxa"/>
        <w:tblCellMar>
          <w:left w:w="0" w:type="dxa"/>
          <w:right w:w="0" w:type="dxa"/>
        </w:tblCellMar>
        <w:tblLook w:val="04A0" w:firstRow="1" w:lastRow="0" w:firstColumn="1" w:lastColumn="0" w:noHBand="0" w:noVBand="1"/>
      </w:tblPr>
      <w:tblGrid>
        <w:gridCol w:w="1533"/>
        <w:gridCol w:w="614"/>
        <w:gridCol w:w="708"/>
        <w:gridCol w:w="4962"/>
      </w:tblGrid>
      <w:tr w:rsidR="00725372" w:rsidRPr="00725372" w:rsidTr="00E451ED">
        <w:trPr>
          <w:trHeight w:val="259"/>
        </w:trPr>
        <w:tc>
          <w:tcPr>
            <w:tcW w:w="153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材料种类</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数量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单位</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规格</w:t>
            </w:r>
          </w:p>
        </w:tc>
      </w:tr>
      <w:tr w:rsidR="00725372" w:rsidRPr="00725372" w:rsidTr="00E451ED">
        <w:trPr>
          <w:trHeight w:val="409"/>
        </w:trPr>
        <w:tc>
          <w:tcPr>
            <w:tcW w:w="153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金属吸隔声屏体</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198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面板</w:t>
            </w:r>
            <w:r w:rsidRPr="00725372">
              <w:rPr>
                <w:rFonts w:hint="eastAsia"/>
                <w:b/>
                <w:bCs/>
                <w:szCs w:val="21"/>
              </w:rPr>
              <w:t>0.8mm</w:t>
            </w:r>
            <w:r w:rsidRPr="00725372">
              <w:rPr>
                <w:rFonts w:hint="eastAsia"/>
                <w:b/>
                <w:bCs/>
                <w:szCs w:val="21"/>
              </w:rPr>
              <w:t>镀锌穿孔板穿孔率</w:t>
            </w:r>
            <w:r w:rsidRPr="00725372">
              <w:rPr>
                <w:rFonts w:hint="eastAsia"/>
                <w:b/>
                <w:bCs/>
                <w:szCs w:val="21"/>
              </w:rPr>
              <w:t>20%</w:t>
            </w:r>
            <w:r w:rsidRPr="00725372">
              <w:rPr>
                <w:rFonts w:hint="eastAsia"/>
                <w:b/>
                <w:bCs/>
                <w:szCs w:val="21"/>
              </w:rPr>
              <w:t>，背板</w:t>
            </w:r>
            <w:r w:rsidRPr="00725372">
              <w:rPr>
                <w:rFonts w:hint="eastAsia"/>
                <w:b/>
                <w:bCs/>
                <w:szCs w:val="21"/>
              </w:rPr>
              <w:t>1.0mm</w:t>
            </w:r>
            <w:r w:rsidRPr="00725372">
              <w:rPr>
                <w:rFonts w:hint="eastAsia"/>
                <w:b/>
                <w:bCs/>
                <w:szCs w:val="21"/>
              </w:rPr>
              <w:t>镀锌板，内填</w:t>
            </w:r>
            <w:r w:rsidRPr="00725372">
              <w:rPr>
                <w:rFonts w:hint="eastAsia"/>
                <w:b/>
                <w:bCs/>
                <w:szCs w:val="21"/>
              </w:rPr>
              <w:t>48k</w:t>
            </w:r>
            <w:r w:rsidRPr="00725372">
              <w:rPr>
                <w:rFonts w:hint="eastAsia"/>
                <w:b/>
                <w:bCs/>
                <w:szCs w:val="21"/>
              </w:rPr>
              <w:t>玻璃棉，防水透气性无纺布</w:t>
            </w:r>
            <w:proofErr w:type="spellStart"/>
            <w:r w:rsidRPr="00725372">
              <w:rPr>
                <w:rFonts w:hint="eastAsia"/>
                <w:b/>
                <w:bCs/>
                <w:szCs w:val="21"/>
              </w:rPr>
              <w:t>Rw</w:t>
            </w:r>
            <w:proofErr w:type="spellEnd"/>
            <w:r w:rsidRPr="00725372">
              <w:rPr>
                <w:rFonts w:hint="eastAsia"/>
                <w:b/>
                <w:bCs/>
                <w:szCs w:val="21"/>
              </w:rPr>
              <w:t>≥</w:t>
            </w:r>
            <w:r w:rsidRPr="00725372">
              <w:rPr>
                <w:rFonts w:hint="eastAsia"/>
                <w:b/>
                <w:bCs/>
                <w:szCs w:val="21"/>
              </w:rPr>
              <w:t>30dB</w:t>
            </w:r>
          </w:p>
        </w:tc>
      </w:tr>
      <w:tr w:rsidR="00725372" w:rsidRPr="00725372" w:rsidTr="00E451ED">
        <w:trPr>
          <w:trHeight w:val="431"/>
        </w:trPr>
        <w:tc>
          <w:tcPr>
            <w:tcW w:w="153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隔声门</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门框，板料采用≥</w:t>
            </w:r>
            <w:r w:rsidRPr="00725372">
              <w:rPr>
                <w:rFonts w:hint="eastAsia"/>
                <w:b/>
                <w:bCs/>
                <w:szCs w:val="21"/>
              </w:rPr>
              <w:t>2.0mm</w:t>
            </w:r>
            <w:r w:rsidRPr="00725372">
              <w:rPr>
                <w:rFonts w:hint="eastAsia"/>
                <w:b/>
                <w:bCs/>
                <w:szCs w:val="21"/>
              </w:rPr>
              <w:t>冷板。门片，板料采用≥</w:t>
            </w:r>
            <w:r w:rsidRPr="00725372">
              <w:rPr>
                <w:rFonts w:hint="eastAsia"/>
                <w:b/>
                <w:bCs/>
                <w:szCs w:val="21"/>
              </w:rPr>
              <w:t>1.5mm</w:t>
            </w:r>
            <w:r w:rsidRPr="00725372">
              <w:rPr>
                <w:rFonts w:hint="eastAsia"/>
                <w:b/>
                <w:bCs/>
                <w:szCs w:val="21"/>
              </w:rPr>
              <w:t>冷板。内填</w:t>
            </w:r>
            <w:r w:rsidRPr="00725372">
              <w:rPr>
                <w:rFonts w:hint="eastAsia"/>
                <w:b/>
                <w:bCs/>
                <w:szCs w:val="21"/>
              </w:rPr>
              <w:t>48k</w:t>
            </w:r>
            <w:r w:rsidRPr="00725372">
              <w:rPr>
                <w:rFonts w:hint="eastAsia"/>
                <w:b/>
                <w:bCs/>
                <w:szCs w:val="21"/>
              </w:rPr>
              <w:t>玻璃棉</w:t>
            </w:r>
            <w:r w:rsidRPr="00725372">
              <w:rPr>
                <w:rFonts w:hint="eastAsia"/>
                <w:b/>
                <w:bCs/>
                <w:szCs w:val="21"/>
              </w:rPr>
              <w:t xml:space="preserve"> </w:t>
            </w:r>
            <w:proofErr w:type="spellStart"/>
            <w:r w:rsidRPr="00725372">
              <w:rPr>
                <w:rFonts w:hint="eastAsia"/>
                <w:b/>
                <w:bCs/>
                <w:szCs w:val="21"/>
              </w:rPr>
              <w:t>Rw</w:t>
            </w:r>
            <w:proofErr w:type="spellEnd"/>
            <w:r w:rsidRPr="00725372">
              <w:rPr>
                <w:rFonts w:hint="eastAsia"/>
                <w:b/>
                <w:bCs/>
                <w:szCs w:val="21"/>
              </w:rPr>
              <w:t>≥</w:t>
            </w:r>
            <w:r w:rsidRPr="00725372">
              <w:rPr>
                <w:rFonts w:hint="eastAsia"/>
                <w:b/>
                <w:bCs/>
                <w:szCs w:val="21"/>
              </w:rPr>
              <w:t>30dB</w:t>
            </w:r>
          </w:p>
        </w:tc>
      </w:tr>
      <w:tr w:rsidR="00725372" w:rsidRPr="00725372" w:rsidTr="00E451ED">
        <w:trPr>
          <w:trHeight w:val="468"/>
        </w:trPr>
        <w:tc>
          <w:tcPr>
            <w:tcW w:w="153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进风消声百叶</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598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面板</w:t>
            </w:r>
            <w:r w:rsidRPr="00725372">
              <w:rPr>
                <w:rFonts w:hint="eastAsia"/>
                <w:b/>
                <w:bCs/>
                <w:szCs w:val="21"/>
              </w:rPr>
              <w:t>0.8mm</w:t>
            </w:r>
            <w:r w:rsidRPr="00725372">
              <w:rPr>
                <w:rFonts w:hint="eastAsia"/>
                <w:b/>
                <w:bCs/>
                <w:szCs w:val="21"/>
              </w:rPr>
              <w:t>镀锌穿孔板，背板</w:t>
            </w:r>
            <w:r w:rsidRPr="00725372">
              <w:rPr>
                <w:b/>
                <w:bCs/>
                <w:szCs w:val="21"/>
              </w:rPr>
              <w:t>0.8mm</w:t>
            </w:r>
            <w:r w:rsidRPr="00725372">
              <w:rPr>
                <w:b/>
                <w:bCs/>
                <w:szCs w:val="21"/>
              </w:rPr>
              <w:t>镀锌穿孔板</w:t>
            </w:r>
            <w:r w:rsidRPr="00725372">
              <w:rPr>
                <w:rFonts w:hint="eastAsia"/>
                <w:b/>
                <w:bCs/>
                <w:szCs w:val="21"/>
              </w:rPr>
              <w:t>，内填</w:t>
            </w:r>
            <w:r w:rsidRPr="00725372">
              <w:rPr>
                <w:rFonts w:hint="eastAsia"/>
                <w:b/>
                <w:bCs/>
                <w:szCs w:val="21"/>
              </w:rPr>
              <w:t>48k</w:t>
            </w:r>
            <w:r w:rsidRPr="00725372">
              <w:rPr>
                <w:rFonts w:hint="eastAsia"/>
                <w:b/>
                <w:bCs/>
                <w:szCs w:val="21"/>
              </w:rPr>
              <w:t>玻璃棉，防水透气性无纺布</w:t>
            </w:r>
          </w:p>
        </w:tc>
      </w:tr>
      <w:tr w:rsidR="00725372" w:rsidRPr="00725372" w:rsidTr="00E451ED">
        <w:trPr>
          <w:trHeight w:val="463"/>
        </w:trPr>
        <w:tc>
          <w:tcPr>
            <w:tcW w:w="153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出风消声护板</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312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面板</w:t>
            </w:r>
            <w:r w:rsidRPr="00725372">
              <w:rPr>
                <w:rFonts w:hint="eastAsia"/>
                <w:b/>
                <w:bCs/>
                <w:szCs w:val="21"/>
              </w:rPr>
              <w:t>0.8mm</w:t>
            </w:r>
            <w:r w:rsidRPr="00725372">
              <w:rPr>
                <w:rFonts w:hint="eastAsia"/>
                <w:b/>
                <w:bCs/>
                <w:szCs w:val="21"/>
              </w:rPr>
              <w:t>镀锌穿孔板穿孔率</w:t>
            </w:r>
            <w:r w:rsidRPr="00725372">
              <w:rPr>
                <w:rFonts w:hint="eastAsia"/>
                <w:b/>
                <w:bCs/>
                <w:szCs w:val="21"/>
              </w:rPr>
              <w:t>20%</w:t>
            </w:r>
            <w:r w:rsidRPr="00725372">
              <w:rPr>
                <w:rFonts w:hint="eastAsia"/>
                <w:b/>
                <w:bCs/>
                <w:szCs w:val="21"/>
              </w:rPr>
              <w:t>，背板</w:t>
            </w:r>
            <w:r w:rsidRPr="00725372">
              <w:rPr>
                <w:rFonts w:hint="eastAsia"/>
                <w:b/>
                <w:bCs/>
                <w:szCs w:val="21"/>
              </w:rPr>
              <w:t>1.0mm</w:t>
            </w:r>
            <w:r w:rsidRPr="00725372">
              <w:rPr>
                <w:rFonts w:hint="eastAsia"/>
                <w:b/>
                <w:bCs/>
                <w:szCs w:val="21"/>
              </w:rPr>
              <w:t>镀锌板，内填</w:t>
            </w:r>
            <w:r w:rsidRPr="00725372">
              <w:rPr>
                <w:rFonts w:hint="eastAsia"/>
                <w:b/>
                <w:bCs/>
                <w:szCs w:val="21"/>
              </w:rPr>
              <w:t>48k</w:t>
            </w:r>
            <w:r w:rsidRPr="00725372">
              <w:rPr>
                <w:rFonts w:hint="eastAsia"/>
                <w:b/>
                <w:bCs/>
                <w:szCs w:val="21"/>
              </w:rPr>
              <w:t>玻璃棉，防水透气性无纺布</w:t>
            </w:r>
            <w:proofErr w:type="spellStart"/>
            <w:r w:rsidRPr="00725372">
              <w:rPr>
                <w:rFonts w:hint="eastAsia"/>
                <w:b/>
                <w:bCs/>
                <w:szCs w:val="21"/>
              </w:rPr>
              <w:t>Rw</w:t>
            </w:r>
            <w:proofErr w:type="spellEnd"/>
            <w:r w:rsidRPr="00725372">
              <w:rPr>
                <w:rFonts w:hint="eastAsia"/>
                <w:b/>
                <w:bCs/>
                <w:szCs w:val="21"/>
              </w:rPr>
              <w:t>≥</w:t>
            </w:r>
            <w:r w:rsidRPr="00725372">
              <w:rPr>
                <w:rFonts w:hint="eastAsia"/>
                <w:b/>
                <w:bCs/>
                <w:szCs w:val="21"/>
              </w:rPr>
              <w:t>30dB</w:t>
            </w:r>
          </w:p>
        </w:tc>
      </w:tr>
      <w:tr w:rsidR="00725372" w:rsidRPr="00725372" w:rsidTr="00E451ED">
        <w:trPr>
          <w:trHeight w:val="457"/>
        </w:trPr>
        <w:tc>
          <w:tcPr>
            <w:tcW w:w="153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声屏障屏体</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770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面板</w:t>
            </w:r>
            <w:r w:rsidRPr="00725372">
              <w:rPr>
                <w:rFonts w:hint="eastAsia"/>
                <w:b/>
                <w:bCs/>
                <w:szCs w:val="21"/>
              </w:rPr>
              <w:t>0.8mm</w:t>
            </w:r>
            <w:r w:rsidRPr="00725372">
              <w:rPr>
                <w:rFonts w:hint="eastAsia"/>
                <w:b/>
                <w:bCs/>
                <w:szCs w:val="21"/>
              </w:rPr>
              <w:t>镀锌穿孔板穿孔率</w:t>
            </w:r>
            <w:r w:rsidRPr="00725372">
              <w:rPr>
                <w:rFonts w:hint="eastAsia"/>
                <w:b/>
                <w:bCs/>
                <w:szCs w:val="21"/>
              </w:rPr>
              <w:t>20%</w:t>
            </w:r>
            <w:r w:rsidRPr="00725372">
              <w:rPr>
                <w:rFonts w:hint="eastAsia"/>
                <w:b/>
                <w:bCs/>
                <w:szCs w:val="21"/>
              </w:rPr>
              <w:t>，背板</w:t>
            </w:r>
            <w:r w:rsidRPr="00725372">
              <w:rPr>
                <w:rFonts w:hint="eastAsia"/>
                <w:b/>
                <w:bCs/>
                <w:szCs w:val="21"/>
              </w:rPr>
              <w:t>1.0mm</w:t>
            </w:r>
            <w:r w:rsidRPr="00725372">
              <w:rPr>
                <w:rFonts w:hint="eastAsia"/>
                <w:b/>
                <w:bCs/>
                <w:szCs w:val="21"/>
              </w:rPr>
              <w:t>镀锌板，内填</w:t>
            </w:r>
            <w:r w:rsidRPr="00725372">
              <w:rPr>
                <w:rFonts w:hint="eastAsia"/>
                <w:b/>
                <w:bCs/>
                <w:szCs w:val="21"/>
              </w:rPr>
              <w:t>48k</w:t>
            </w:r>
            <w:r w:rsidRPr="00725372">
              <w:rPr>
                <w:rFonts w:hint="eastAsia"/>
                <w:b/>
                <w:bCs/>
                <w:szCs w:val="21"/>
              </w:rPr>
              <w:t>玻璃棉，防水透气性无纺布</w:t>
            </w:r>
            <w:proofErr w:type="spellStart"/>
            <w:r w:rsidRPr="00725372">
              <w:rPr>
                <w:rFonts w:hint="eastAsia"/>
                <w:b/>
                <w:bCs/>
                <w:szCs w:val="21"/>
              </w:rPr>
              <w:t>Rw</w:t>
            </w:r>
            <w:proofErr w:type="spellEnd"/>
            <w:r w:rsidRPr="00725372">
              <w:rPr>
                <w:rFonts w:hint="eastAsia"/>
                <w:b/>
                <w:bCs/>
                <w:szCs w:val="21"/>
              </w:rPr>
              <w:t>≥</w:t>
            </w:r>
            <w:r w:rsidRPr="00725372">
              <w:rPr>
                <w:rFonts w:hint="eastAsia"/>
                <w:b/>
                <w:bCs/>
                <w:szCs w:val="21"/>
              </w:rPr>
              <w:t>30dB</w:t>
            </w:r>
          </w:p>
        </w:tc>
      </w:tr>
      <w:tr w:rsidR="00725372" w:rsidRPr="00725372" w:rsidTr="00E451ED">
        <w:trPr>
          <w:trHeight w:val="219"/>
        </w:trPr>
        <w:tc>
          <w:tcPr>
            <w:tcW w:w="153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混凝土</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65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m</w:t>
            </w:r>
            <w:r w:rsidRPr="00725372">
              <w:rPr>
                <w:rFonts w:hint="eastAsia"/>
                <w:b/>
                <w:bCs/>
                <w:szCs w:val="21"/>
              </w:rPr>
              <w:t>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632CFF" w:rsidRPr="00725372" w:rsidRDefault="00632CFF" w:rsidP="00C34AB0">
            <w:pPr>
              <w:adjustRightInd w:val="0"/>
              <w:snapToGrid w:val="0"/>
              <w:spacing w:beforeLines="50" w:before="156" w:line="360" w:lineRule="auto"/>
              <w:jc w:val="center"/>
              <w:rPr>
                <w:b/>
                <w:szCs w:val="21"/>
              </w:rPr>
            </w:pPr>
            <w:r w:rsidRPr="00725372">
              <w:rPr>
                <w:rFonts w:hint="eastAsia"/>
                <w:b/>
                <w:bCs/>
                <w:szCs w:val="21"/>
              </w:rPr>
              <w:t>/</w:t>
            </w:r>
          </w:p>
        </w:tc>
      </w:tr>
    </w:tbl>
    <w:p w:rsidR="00632CFF" w:rsidRPr="00725372" w:rsidRDefault="00632CFF" w:rsidP="00C34AB0">
      <w:pPr>
        <w:adjustRightInd w:val="0"/>
        <w:snapToGrid w:val="0"/>
        <w:spacing w:beforeLines="50" w:before="156" w:line="360" w:lineRule="auto"/>
        <w:jc w:val="center"/>
        <w:rPr>
          <w:b/>
          <w:sz w:val="24"/>
        </w:rPr>
      </w:pPr>
      <w:r w:rsidRPr="00725372">
        <w:rPr>
          <w:rFonts w:hint="eastAsia"/>
          <w:b/>
          <w:sz w:val="18"/>
        </w:rPr>
        <w:t>表</w:t>
      </w:r>
      <w:r w:rsidRPr="00725372">
        <w:rPr>
          <w:rFonts w:hint="eastAsia"/>
          <w:b/>
          <w:sz w:val="18"/>
        </w:rPr>
        <w:t>1</w:t>
      </w:r>
      <w:r w:rsidRPr="00725372">
        <w:rPr>
          <w:rFonts w:hint="eastAsia"/>
          <w:b/>
          <w:sz w:val="18"/>
        </w:rPr>
        <w:t>：冷却塔降噪材料</w:t>
      </w:r>
      <w:r w:rsidR="00012FC7" w:rsidRPr="00725372">
        <w:rPr>
          <w:rFonts w:hint="eastAsia"/>
          <w:b/>
          <w:sz w:val="18"/>
        </w:rPr>
        <w:t>表</w:t>
      </w:r>
    </w:p>
    <w:tbl>
      <w:tblPr>
        <w:tblW w:w="7396" w:type="dxa"/>
        <w:tblInd w:w="461" w:type="dxa"/>
        <w:tblCellMar>
          <w:left w:w="0" w:type="dxa"/>
          <w:right w:w="0" w:type="dxa"/>
        </w:tblCellMar>
        <w:tblLook w:val="04A0" w:firstRow="1" w:lastRow="0" w:firstColumn="1" w:lastColumn="0" w:noHBand="0" w:noVBand="1"/>
      </w:tblPr>
      <w:tblGrid>
        <w:gridCol w:w="1017"/>
        <w:gridCol w:w="892"/>
        <w:gridCol w:w="892"/>
        <w:gridCol w:w="757"/>
        <w:gridCol w:w="849"/>
        <w:gridCol w:w="1022"/>
        <w:gridCol w:w="1967"/>
      </w:tblGrid>
      <w:tr w:rsidR="00725372" w:rsidRPr="00725372" w:rsidTr="00632CFF">
        <w:trPr>
          <w:trHeight w:val="343"/>
        </w:trPr>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2C0838" w:rsidRPr="00725372" w:rsidRDefault="00632CFF" w:rsidP="00C34AB0">
            <w:pPr>
              <w:adjustRightInd w:val="0"/>
              <w:snapToGrid w:val="0"/>
              <w:spacing w:beforeLines="50" w:before="156" w:line="360" w:lineRule="auto"/>
              <w:jc w:val="center"/>
              <w:rPr>
                <w:b/>
                <w:bCs/>
                <w:szCs w:val="21"/>
              </w:rPr>
            </w:pPr>
            <w:r w:rsidRPr="00725372">
              <w:rPr>
                <w:rFonts w:hint="eastAsia"/>
                <w:b/>
                <w:bCs/>
                <w:szCs w:val="21"/>
              </w:rPr>
              <w:t>钢结构明细（单位：</w:t>
            </w:r>
            <w:r w:rsidRPr="00725372">
              <w:rPr>
                <w:b/>
                <w:bCs/>
                <w:szCs w:val="21"/>
              </w:rPr>
              <w:t>Kg</w:t>
            </w:r>
            <w:r w:rsidRPr="00725372">
              <w:rPr>
                <w:rFonts w:hint="eastAsia"/>
                <w:b/>
                <w:bCs/>
                <w:szCs w:val="21"/>
              </w:rPr>
              <w:t>）</w:t>
            </w:r>
            <w:r w:rsidRPr="00725372">
              <w:rPr>
                <w:rFonts w:hint="eastAsia"/>
                <w:b/>
                <w:bCs/>
                <w:szCs w:val="21"/>
              </w:rPr>
              <w:t xml:space="preserve"> </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2C0838" w:rsidRPr="00725372" w:rsidRDefault="00632CFF" w:rsidP="00C34AB0">
            <w:pPr>
              <w:adjustRightInd w:val="0"/>
              <w:snapToGrid w:val="0"/>
              <w:spacing w:beforeLines="50" w:before="156" w:line="360" w:lineRule="auto"/>
              <w:jc w:val="center"/>
              <w:rPr>
                <w:b/>
                <w:bCs/>
                <w:szCs w:val="21"/>
              </w:rPr>
            </w:pPr>
            <w:r w:rsidRPr="00725372">
              <w:rPr>
                <w:rFonts w:hint="eastAsia"/>
                <w:b/>
                <w:bCs/>
                <w:szCs w:val="21"/>
              </w:rPr>
              <w:t>规格</w:t>
            </w:r>
            <w:r w:rsidRPr="00725372">
              <w:rPr>
                <w:rFonts w:hint="eastAsia"/>
                <w:b/>
                <w:bCs/>
                <w:szCs w:val="21"/>
              </w:rPr>
              <w:t xml:space="preserve"> </w:t>
            </w:r>
          </w:p>
        </w:tc>
      </w:tr>
      <w:tr w:rsidR="00725372" w:rsidRPr="00725372" w:rsidTr="00237F21">
        <w:trPr>
          <w:trHeight w:val="272"/>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立柱</w:t>
            </w:r>
            <w:r w:rsidRPr="00725372">
              <w:rPr>
                <w:rFonts w:hint="eastAsia"/>
                <w:b/>
                <w:bCs/>
                <w:szCs w:val="21"/>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proofErr w:type="gramStart"/>
            <w:r w:rsidRPr="00725372">
              <w:rPr>
                <w:rFonts w:hint="eastAsia"/>
                <w:b/>
                <w:bCs/>
                <w:szCs w:val="21"/>
              </w:rPr>
              <w:t>连系</w:t>
            </w:r>
            <w:proofErr w:type="gramEnd"/>
            <w:r w:rsidRPr="00725372">
              <w:rPr>
                <w:rFonts w:hint="eastAsia"/>
                <w:b/>
                <w:bCs/>
                <w:szCs w:val="21"/>
              </w:rPr>
              <w:t>梁</w:t>
            </w:r>
            <w:r w:rsidRPr="00725372">
              <w:rPr>
                <w:rFonts w:hint="eastAsia"/>
                <w:b/>
                <w:bCs/>
                <w:szCs w:val="21"/>
              </w:rPr>
              <w:t xml:space="preserve">1 </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横梁</w:t>
            </w:r>
            <w:r w:rsidRPr="00725372">
              <w:rPr>
                <w:rFonts w:hint="eastAsia"/>
                <w:b/>
                <w:bCs/>
                <w:szCs w:val="21"/>
              </w:rPr>
              <w:t xml:space="preserve">2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护板方管</w:t>
            </w:r>
            <w:r w:rsidRPr="00725372">
              <w:rPr>
                <w:rFonts w:hint="eastAsia"/>
                <w:b/>
                <w:bCs/>
                <w:szCs w:val="21"/>
              </w:rPr>
              <w:t xml:space="preserve">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合计</w:t>
            </w:r>
            <w:r w:rsidRPr="00725372">
              <w:rPr>
                <w:rFonts w:hint="eastAsia"/>
                <w:b/>
                <w:bCs/>
                <w:szCs w:val="21"/>
              </w:rPr>
              <w:t xml:space="preserve"> </w:t>
            </w:r>
          </w:p>
        </w:tc>
        <w:tc>
          <w:tcPr>
            <w:tcW w:w="734" w:type="dxa"/>
            <w:vMerge w:val="restart"/>
            <w:tcBorders>
              <w:top w:val="single" w:sz="4" w:space="0" w:color="000000"/>
              <w:left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 </w:t>
            </w:r>
            <w:r w:rsidR="00155FA5" w:rsidRPr="00725372">
              <w:rPr>
                <w:rFonts w:hint="eastAsia"/>
                <w:b/>
                <w:bCs/>
                <w:szCs w:val="21"/>
              </w:rPr>
              <w:t>H</w:t>
            </w:r>
            <w:r w:rsidR="00155FA5" w:rsidRPr="00725372">
              <w:rPr>
                <w:rFonts w:hint="eastAsia"/>
                <w:b/>
                <w:bCs/>
                <w:szCs w:val="21"/>
              </w:rPr>
              <w:t>型钢，热镀锌（</w:t>
            </w:r>
            <w:r w:rsidR="00155FA5" w:rsidRPr="00725372">
              <w:rPr>
                <w:rFonts w:hint="eastAsia"/>
                <w:b/>
                <w:bCs/>
                <w:szCs w:val="21"/>
              </w:rPr>
              <w:t>GB/T11263-2010</w:t>
            </w:r>
            <w:r w:rsidR="00155FA5" w:rsidRPr="00725372">
              <w:rPr>
                <w:rFonts w:hint="eastAsia"/>
                <w:b/>
                <w:bCs/>
                <w:szCs w:val="21"/>
              </w:rPr>
              <w:t>）</w:t>
            </w:r>
          </w:p>
        </w:tc>
      </w:tr>
      <w:tr w:rsidR="00725372" w:rsidRPr="00725372" w:rsidTr="00237F21">
        <w:trPr>
          <w:trHeight w:val="272"/>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大风口消声护板</w:t>
            </w:r>
            <w:r w:rsidRPr="00725372">
              <w:rPr>
                <w:rFonts w:hint="eastAsia"/>
                <w:b/>
                <w:bCs/>
                <w:szCs w:val="21"/>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3208.8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1375.2 </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916.8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1766.4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7267 </w:t>
            </w:r>
          </w:p>
        </w:tc>
        <w:tc>
          <w:tcPr>
            <w:tcW w:w="0" w:type="auto"/>
            <w:vMerge/>
            <w:tcBorders>
              <w:left w:val="single" w:sz="4" w:space="0" w:color="000000"/>
              <w:right w:val="single" w:sz="4" w:space="0" w:color="000000"/>
            </w:tcBorders>
            <w:vAlign w:val="center"/>
            <w:hideMark/>
          </w:tcPr>
          <w:p w:rsidR="00012FC7" w:rsidRPr="00725372" w:rsidRDefault="00012FC7" w:rsidP="00C34AB0">
            <w:pPr>
              <w:adjustRightInd w:val="0"/>
              <w:snapToGrid w:val="0"/>
              <w:spacing w:beforeLines="50" w:before="156" w:line="360" w:lineRule="auto"/>
              <w:jc w:val="center"/>
              <w:rPr>
                <w:b/>
                <w:szCs w:val="21"/>
              </w:rPr>
            </w:pPr>
          </w:p>
        </w:tc>
      </w:tr>
      <w:tr w:rsidR="00725372" w:rsidRPr="00725372" w:rsidTr="00237F21">
        <w:trPr>
          <w:trHeight w:val="272"/>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中风口消声护板</w:t>
            </w:r>
            <w:r w:rsidRPr="00725372">
              <w:rPr>
                <w:rFonts w:hint="eastAsia"/>
                <w:b/>
                <w:bCs/>
                <w:szCs w:val="21"/>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1948.2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1031.4 </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802.2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1545.6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5327 </w:t>
            </w:r>
          </w:p>
        </w:tc>
        <w:tc>
          <w:tcPr>
            <w:tcW w:w="0" w:type="auto"/>
            <w:vMerge/>
            <w:tcBorders>
              <w:left w:val="single" w:sz="4" w:space="0" w:color="000000"/>
              <w:right w:val="single" w:sz="4" w:space="0" w:color="000000"/>
            </w:tcBorders>
            <w:vAlign w:val="center"/>
            <w:hideMark/>
          </w:tcPr>
          <w:p w:rsidR="00012FC7" w:rsidRPr="00725372" w:rsidRDefault="00012FC7" w:rsidP="00C34AB0">
            <w:pPr>
              <w:adjustRightInd w:val="0"/>
              <w:snapToGrid w:val="0"/>
              <w:spacing w:beforeLines="50" w:before="156" w:line="360" w:lineRule="auto"/>
              <w:jc w:val="center"/>
              <w:rPr>
                <w:b/>
                <w:szCs w:val="21"/>
              </w:rPr>
            </w:pPr>
          </w:p>
        </w:tc>
      </w:tr>
      <w:tr w:rsidR="00725372" w:rsidRPr="00725372" w:rsidTr="00237F21">
        <w:trPr>
          <w:trHeight w:val="274"/>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b/>
                <w:bCs/>
                <w:szCs w:val="21"/>
              </w:rPr>
              <w:t>风口消声护板</w:t>
            </w:r>
            <w:r w:rsidRPr="00725372">
              <w:rPr>
                <w:rFonts w:hint="eastAsia"/>
                <w:b/>
                <w:bCs/>
                <w:szCs w:val="21"/>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2062.8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2292 </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420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1352.4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6127 </w:t>
            </w:r>
          </w:p>
        </w:tc>
        <w:tc>
          <w:tcPr>
            <w:tcW w:w="0" w:type="auto"/>
            <w:vMerge/>
            <w:tcBorders>
              <w:left w:val="single" w:sz="4" w:space="0" w:color="000000"/>
              <w:right w:val="single" w:sz="4" w:space="0" w:color="000000"/>
            </w:tcBorders>
            <w:vAlign w:val="center"/>
            <w:hideMark/>
          </w:tcPr>
          <w:p w:rsidR="00012FC7" w:rsidRPr="00725372" w:rsidRDefault="00012FC7" w:rsidP="00C34AB0">
            <w:pPr>
              <w:adjustRightInd w:val="0"/>
              <w:snapToGrid w:val="0"/>
              <w:spacing w:beforeLines="50" w:before="156" w:line="360" w:lineRule="auto"/>
              <w:jc w:val="center"/>
              <w:rPr>
                <w:b/>
                <w:szCs w:val="21"/>
              </w:rPr>
            </w:pPr>
          </w:p>
        </w:tc>
      </w:tr>
      <w:tr w:rsidR="00725372" w:rsidRPr="00725372" w:rsidTr="00237F21">
        <w:trPr>
          <w:trHeight w:val="272"/>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lastRenderedPageBreak/>
              <w:t>声屏障</w:t>
            </w:r>
            <w:r w:rsidRPr="00725372">
              <w:rPr>
                <w:rFonts w:hint="eastAsia"/>
                <w:b/>
                <w:bCs/>
                <w:szCs w:val="21"/>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13692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6214.32 </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19906 </w:t>
            </w:r>
          </w:p>
        </w:tc>
        <w:tc>
          <w:tcPr>
            <w:tcW w:w="0" w:type="auto"/>
            <w:vMerge/>
            <w:tcBorders>
              <w:left w:val="single" w:sz="4" w:space="0" w:color="000000"/>
              <w:right w:val="single" w:sz="4" w:space="0" w:color="000000"/>
            </w:tcBorders>
            <w:vAlign w:val="center"/>
            <w:hideMark/>
          </w:tcPr>
          <w:p w:rsidR="00012FC7" w:rsidRPr="00725372" w:rsidRDefault="00012FC7" w:rsidP="00C34AB0">
            <w:pPr>
              <w:adjustRightInd w:val="0"/>
              <w:snapToGrid w:val="0"/>
              <w:spacing w:beforeLines="50" w:before="156" w:line="360" w:lineRule="auto"/>
              <w:jc w:val="center"/>
              <w:rPr>
                <w:b/>
                <w:szCs w:val="21"/>
              </w:rPr>
            </w:pPr>
          </w:p>
        </w:tc>
      </w:tr>
      <w:tr w:rsidR="00725372" w:rsidRPr="00725372" w:rsidTr="00237F21">
        <w:trPr>
          <w:trHeight w:val="272"/>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消声格栅</w:t>
            </w:r>
            <w:r w:rsidRPr="00725372">
              <w:rPr>
                <w:rFonts w:hint="eastAsia"/>
                <w:b/>
                <w:bCs/>
                <w:szCs w:val="21"/>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1479.04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 </w:t>
            </w:r>
          </w:p>
        </w:tc>
        <w:tc>
          <w:tcPr>
            <w:tcW w:w="1014"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 </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1479 </w:t>
            </w:r>
          </w:p>
        </w:tc>
        <w:tc>
          <w:tcPr>
            <w:tcW w:w="0" w:type="auto"/>
            <w:vMerge/>
            <w:tcBorders>
              <w:left w:val="single" w:sz="4" w:space="0" w:color="000000"/>
              <w:right w:val="single" w:sz="4" w:space="0" w:color="000000"/>
            </w:tcBorders>
            <w:vAlign w:val="center"/>
            <w:hideMark/>
          </w:tcPr>
          <w:p w:rsidR="00012FC7" w:rsidRPr="00725372" w:rsidRDefault="00012FC7" w:rsidP="00C34AB0">
            <w:pPr>
              <w:adjustRightInd w:val="0"/>
              <w:snapToGrid w:val="0"/>
              <w:spacing w:beforeLines="50" w:before="156" w:line="360" w:lineRule="auto"/>
              <w:jc w:val="center"/>
              <w:rPr>
                <w:b/>
                <w:szCs w:val="21"/>
              </w:rPr>
            </w:pPr>
          </w:p>
        </w:tc>
      </w:tr>
      <w:tr w:rsidR="00725372" w:rsidRPr="00725372" w:rsidTr="00237F21">
        <w:trPr>
          <w:trHeight w:val="272"/>
        </w:trPr>
        <w:tc>
          <w:tcPr>
            <w:tcW w:w="156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屏体</w:t>
            </w:r>
            <w:r w:rsidRPr="00725372">
              <w:rPr>
                <w:rFonts w:hint="eastAsia"/>
                <w:b/>
                <w:bCs/>
                <w:szCs w:val="21"/>
              </w:rPr>
              <w:t xml:space="preserv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2488.89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 </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 </w:t>
            </w:r>
          </w:p>
        </w:tc>
        <w:tc>
          <w:tcPr>
            <w:tcW w:w="1014" w:type="dxa"/>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 </w:t>
            </w:r>
          </w:p>
        </w:tc>
        <w:tc>
          <w:tcPr>
            <w:tcW w:w="1127" w:type="dxa"/>
            <w:tcBorders>
              <w:top w:val="single" w:sz="4" w:space="0" w:color="000000"/>
              <w:left w:val="single" w:sz="4" w:space="0" w:color="auto"/>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bCs/>
                <w:szCs w:val="21"/>
              </w:rPr>
            </w:pPr>
            <w:r w:rsidRPr="00725372">
              <w:rPr>
                <w:rFonts w:hint="eastAsia"/>
                <w:b/>
                <w:bCs/>
                <w:szCs w:val="21"/>
              </w:rPr>
              <w:t xml:space="preserve">2489 </w:t>
            </w:r>
          </w:p>
        </w:tc>
        <w:tc>
          <w:tcPr>
            <w:tcW w:w="0" w:type="auto"/>
            <w:vMerge/>
            <w:tcBorders>
              <w:left w:val="single" w:sz="4" w:space="0" w:color="000000"/>
              <w:right w:val="single" w:sz="4" w:space="0" w:color="000000"/>
            </w:tcBorders>
            <w:vAlign w:val="center"/>
            <w:hideMark/>
          </w:tcPr>
          <w:p w:rsidR="00012FC7" w:rsidRPr="00725372" w:rsidRDefault="00012FC7" w:rsidP="00C34AB0">
            <w:pPr>
              <w:adjustRightInd w:val="0"/>
              <w:snapToGrid w:val="0"/>
              <w:spacing w:beforeLines="50" w:before="156" w:line="360" w:lineRule="auto"/>
              <w:jc w:val="center"/>
              <w:rPr>
                <w:b/>
                <w:szCs w:val="21"/>
              </w:rPr>
            </w:pPr>
          </w:p>
        </w:tc>
      </w:tr>
      <w:tr w:rsidR="00725372" w:rsidRPr="00725372" w:rsidTr="00237F21">
        <w:trPr>
          <w:trHeight w:val="15"/>
        </w:trPr>
        <w:tc>
          <w:tcPr>
            <w:tcW w:w="5535" w:type="dxa"/>
            <w:gridSpan w:val="5"/>
            <w:tcBorders>
              <w:top w:val="single" w:sz="4" w:space="0" w:color="000000"/>
              <w:left w:val="single" w:sz="4" w:space="0" w:color="000000"/>
              <w:bottom w:val="single" w:sz="4" w:space="0" w:color="000000"/>
              <w:right w:val="single" w:sz="4" w:space="0" w:color="auto"/>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left"/>
              <w:rPr>
                <w:b/>
                <w:bCs/>
                <w:szCs w:val="21"/>
              </w:rPr>
            </w:pPr>
            <w:r w:rsidRPr="00725372">
              <w:rPr>
                <w:rFonts w:hint="eastAsia"/>
                <w:b/>
                <w:bCs/>
                <w:szCs w:val="21"/>
              </w:rPr>
              <w:t xml:space="preserve">         </w:t>
            </w:r>
            <w:r w:rsidRPr="00725372">
              <w:rPr>
                <w:rFonts w:hint="eastAsia"/>
                <w:b/>
                <w:bCs/>
                <w:szCs w:val="21"/>
              </w:rPr>
              <w:t>合计</w:t>
            </w:r>
            <w:r w:rsidRPr="00725372">
              <w:rPr>
                <w:rFonts w:hint="eastAsia"/>
                <w:b/>
                <w:bCs/>
                <w:szCs w:val="21"/>
              </w:rPr>
              <w:t xml:space="preserve"> </w:t>
            </w:r>
          </w:p>
        </w:tc>
        <w:tc>
          <w:tcPr>
            <w:tcW w:w="1127" w:type="dxa"/>
            <w:tcBorders>
              <w:top w:val="single" w:sz="4" w:space="0" w:color="000000"/>
              <w:left w:val="single" w:sz="4" w:space="0" w:color="auto"/>
              <w:bottom w:val="single" w:sz="4" w:space="0" w:color="000000"/>
              <w:right w:val="single" w:sz="4" w:space="0" w:color="000000"/>
            </w:tcBorders>
            <w:shd w:val="clear" w:color="auto" w:fill="auto"/>
            <w:vAlign w:val="center"/>
          </w:tcPr>
          <w:p w:rsidR="00012FC7" w:rsidRPr="00725372" w:rsidRDefault="00012FC7" w:rsidP="00C34AB0">
            <w:pPr>
              <w:adjustRightInd w:val="0"/>
              <w:snapToGrid w:val="0"/>
              <w:spacing w:beforeLines="50" w:before="156" w:line="360" w:lineRule="auto"/>
              <w:ind w:left="341"/>
              <w:jc w:val="left"/>
              <w:rPr>
                <w:b/>
                <w:bCs/>
                <w:szCs w:val="21"/>
              </w:rPr>
            </w:pPr>
            <w:r w:rsidRPr="00725372">
              <w:rPr>
                <w:rFonts w:hint="eastAsia"/>
                <w:b/>
                <w:bCs/>
                <w:szCs w:val="21"/>
              </w:rPr>
              <w:t xml:space="preserve">42596 </w:t>
            </w:r>
          </w:p>
        </w:tc>
        <w:tc>
          <w:tcPr>
            <w:tcW w:w="734" w:type="dxa"/>
            <w:vMerge/>
            <w:tcBorders>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012FC7" w:rsidRPr="00725372" w:rsidRDefault="00012FC7" w:rsidP="00C34AB0">
            <w:pPr>
              <w:adjustRightInd w:val="0"/>
              <w:snapToGrid w:val="0"/>
              <w:spacing w:beforeLines="50" w:before="156" w:line="360" w:lineRule="auto"/>
              <w:jc w:val="center"/>
              <w:rPr>
                <w:b/>
                <w:szCs w:val="21"/>
              </w:rPr>
            </w:pPr>
          </w:p>
        </w:tc>
      </w:tr>
    </w:tbl>
    <w:p w:rsidR="00632CFF" w:rsidRPr="00725372" w:rsidRDefault="00012FC7" w:rsidP="00C34AB0">
      <w:pPr>
        <w:adjustRightInd w:val="0"/>
        <w:snapToGrid w:val="0"/>
        <w:spacing w:beforeLines="50" w:before="156" w:line="360" w:lineRule="auto"/>
        <w:jc w:val="center"/>
        <w:rPr>
          <w:b/>
          <w:sz w:val="18"/>
        </w:rPr>
      </w:pPr>
      <w:r w:rsidRPr="00725372">
        <w:rPr>
          <w:rFonts w:hint="eastAsia"/>
          <w:b/>
          <w:sz w:val="18"/>
        </w:rPr>
        <w:t>表</w:t>
      </w:r>
      <w:r w:rsidRPr="00725372">
        <w:rPr>
          <w:rFonts w:hint="eastAsia"/>
          <w:b/>
          <w:sz w:val="18"/>
        </w:rPr>
        <w:t>2</w:t>
      </w:r>
      <w:r w:rsidRPr="00725372">
        <w:rPr>
          <w:rFonts w:hint="eastAsia"/>
          <w:b/>
          <w:sz w:val="18"/>
        </w:rPr>
        <w:t>：钢结构明细表</w:t>
      </w:r>
    </w:p>
    <w:p w:rsidR="00632CFF" w:rsidRPr="00725372" w:rsidRDefault="00632CFF" w:rsidP="00C34AB0">
      <w:pPr>
        <w:adjustRightInd w:val="0"/>
        <w:snapToGrid w:val="0"/>
        <w:spacing w:beforeLines="50" w:before="156" w:line="360" w:lineRule="auto"/>
        <w:jc w:val="center"/>
        <w:rPr>
          <w:b/>
          <w:sz w:val="18"/>
        </w:rPr>
      </w:pPr>
    </w:p>
    <w:p w:rsidR="00012FC7" w:rsidRPr="00725372" w:rsidRDefault="00012FC7" w:rsidP="00C34AB0">
      <w:pPr>
        <w:adjustRightInd w:val="0"/>
        <w:snapToGrid w:val="0"/>
        <w:spacing w:beforeLines="50" w:before="156" w:line="360" w:lineRule="auto"/>
        <w:jc w:val="center"/>
        <w:rPr>
          <w:b/>
          <w:sz w:val="18"/>
        </w:rPr>
      </w:pPr>
    </w:p>
    <w:p w:rsidR="00012FC7" w:rsidRPr="00725372" w:rsidRDefault="00012FC7" w:rsidP="00C34AB0">
      <w:pPr>
        <w:adjustRightInd w:val="0"/>
        <w:snapToGrid w:val="0"/>
        <w:spacing w:beforeLines="50" w:before="156" w:line="360" w:lineRule="auto"/>
        <w:jc w:val="center"/>
        <w:rPr>
          <w:b/>
          <w:sz w:val="18"/>
        </w:rPr>
      </w:pPr>
    </w:p>
    <w:p w:rsidR="00012FC7" w:rsidRPr="00725372" w:rsidRDefault="00012FC7" w:rsidP="00C34AB0">
      <w:pPr>
        <w:adjustRightInd w:val="0"/>
        <w:snapToGrid w:val="0"/>
        <w:spacing w:beforeLines="50" w:before="156" w:line="360" w:lineRule="auto"/>
        <w:jc w:val="center"/>
        <w:rPr>
          <w:b/>
          <w:sz w:val="18"/>
        </w:rPr>
      </w:pPr>
    </w:p>
    <w:tbl>
      <w:tblPr>
        <w:tblpPr w:leftFromText="180" w:rightFromText="180" w:vertAnchor="text" w:horzAnchor="margin" w:tblpXSpec="center" w:tblpY="360"/>
        <w:tblW w:w="6257" w:type="dxa"/>
        <w:tblLayout w:type="fixed"/>
        <w:tblCellMar>
          <w:left w:w="0" w:type="dxa"/>
          <w:right w:w="0" w:type="dxa"/>
        </w:tblCellMar>
        <w:tblLook w:val="04A0" w:firstRow="1" w:lastRow="0" w:firstColumn="1" w:lastColumn="0" w:noHBand="0" w:noVBand="1"/>
      </w:tblPr>
      <w:tblGrid>
        <w:gridCol w:w="587"/>
        <w:gridCol w:w="2835"/>
        <w:gridCol w:w="993"/>
        <w:gridCol w:w="1842"/>
      </w:tblGrid>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序号</w:t>
            </w:r>
            <w:r w:rsidRPr="00725372">
              <w:rPr>
                <w:rFonts w:hint="eastAsia"/>
                <w:b/>
                <w:bCs/>
                <w:szCs w:val="21"/>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名称</w:t>
            </w:r>
            <w:r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单位</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数量</w:t>
            </w:r>
            <w:r w:rsidRPr="00725372">
              <w:rPr>
                <w:rFonts w:hint="eastAsia"/>
                <w:b/>
                <w:bCs/>
                <w:szCs w:val="21"/>
              </w:rPr>
              <w:t xml:space="preserve"> </w:t>
            </w:r>
          </w:p>
        </w:tc>
      </w:tr>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 xml:space="preserve">1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草地修整加绿化</w:t>
            </w:r>
            <w:r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1160</w:t>
            </w:r>
          </w:p>
        </w:tc>
      </w:tr>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 xml:space="preserve">2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吊装</w:t>
            </w:r>
            <w:proofErr w:type="gramStart"/>
            <w:r w:rsidRPr="00725372">
              <w:rPr>
                <w:rFonts w:hint="eastAsia"/>
                <w:b/>
                <w:bCs/>
                <w:szCs w:val="21"/>
              </w:rPr>
              <w:t>口矮植</w:t>
            </w:r>
            <w:proofErr w:type="gramEnd"/>
            <w:r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颗</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 xml:space="preserve">14 </w:t>
            </w:r>
          </w:p>
        </w:tc>
      </w:tr>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 xml:space="preserve">4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井盖</w:t>
            </w:r>
            <w:r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proofErr w:type="gramStart"/>
            <w:r w:rsidRPr="00725372">
              <w:rPr>
                <w:rFonts w:hint="eastAsia"/>
                <w:b/>
                <w:bCs/>
                <w:szCs w:val="21"/>
              </w:rPr>
              <w:t>个</w:t>
            </w:r>
            <w:proofErr w:type="gramEnd"/>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12</w:t>
            </w:r>
          </w:p>
        </w:tc>
      </w:tr>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路面硬化</w:t>
            </w:r>
            <w:r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m</w:t>
            </w:r>
            <w:r w:rsidRPr="00725372">
              <w:rPr>
                <w:rFonts w:hint="eastAsia"/>
                <w:b/>
                <w:bCs/>
                <w:szCs w:val="21"/>
              </w:rPr>
              <w:t>³</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6</w:t>
            </w:r>
          </w:p>
        </w:tc>
      </w:tr>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监控箱移动</w:t>
            </w:r>
            <w:r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b/>
                <w:bCs/>
                <w:szCs w:val="21"/>
              </w:rPr>
              <w:t>项</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1</w:t>
            </w:r>
          </w:p>
        </w:tc>
      </w:tr>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墙面粉刷加防水</w:t>
            </w:r>
            <w:r w:rsidR="00933CA6"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 xml:space="preserve">879 </w:t>
            </w:r>
          </w:p>
        </w:tc>
      </w:tr>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外露管防护</w:t>
            </w:r>
            <w:r w:rsidR="00933CA6"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 xml:space="preserve">65 </w:t>
            </w:r>
          </w:p>
        </w:tc>
      </w:tr>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155FA5" w:rsidP="00C34AB0">
            <w:pPr>
              <w:adjustRightInd w:val="0"/>
              <w:snapToGrid w:val="0"/>
              <w:spacing w:beforeLines="50" w:before="156" w:line="360" w:lineRule="auto"/>
              <w:jc w:val="center"/>
              <w:rPr>
                <w:b/>
                <w:bCs/>
                <w:szCs w:val="21"/>
              </w:rPr>
            </w:pPr>
            <w:r w:rsidRPr="00725372">
              <w:rPr>
                <w:rFonts w:hint="eastAsia"/>
                <w:b/>
                <w:bCs/>
                <w:szCs w:val="21"/>
              </w:rPr>
              <w:t>内部照明</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155FA5" w:rsidP="00C34AB0">
            <w:pPr>
              <w:adjustRightInd w:val="0"/>
              <w:snapToGrid w:val="0"/>
              <w:spacing w:beforeLines="50" w:before="156" w:line="360" w:lineRule="auto"/>
              <w:jc w:val="center"/>
              <w:rPr>
                <w:b/>
                <w:bCs/>
                <w:szCs w:val="21"/>
              </w:rPr>
            </w:pPr>
            <w:r w:rsidRPr="00725372">
              <w:rPr>
                <w:rFonts w:hint="eastAsia"/>
                <w:b/>
                <w:bCs/>
                <w:szCs w:val="21"/>
              </w:rPr>
              <w:t>项</w:t>
            </w:r>
            <w:r w:rsidR="00933CA6"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155FA5" w:rsidP="00C34AB0">
            <w:pPr>
              <w:adjustRightInd w:val="0"/>
              <w:snapToGrid w:val="0"/>
              <w:spacing w:beforeLines="50" w:before="156" w:line="360" w:lineRule="auto"/>
              <w:jc w:val="center"/>
              <w:rPr>
                <w:b/>
                <w:bCs/>
                <w:szCs w:val="21"/>
              </w:rPr>
            </w:pPr>
            <w:r w:rsidRPr="00725372">
              <w:rPr>
                <w:rFonts w:hint="eastAsia"/>
                <w:b/>
                <w:bCs/>
                <w:szCs w:val="21"/>
              </w:rPr>
              <w:t>1</w:t>
            </w:r>
          </w:p>
        </w:tc>
      </w:tr>
      <w:tr w:rsidR="00725372" w:rsidRPr="00725372" w:rsidTr="00B5047D">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10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监控安装</w:t>
            </w:r>
            <w:r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套</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 xml:space="preserve">4 </w:t>
            </w:r>
          </w:p>
        </w:tc>
      </w:tr>
      <w:tr w:rsidR="00725372" w:rsidRPr="00725372" w:rsidTr="00B5047D">
        <w:trPr>
          <w:trHeight w:val="104"/>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电缆</w:t>
            </w:r>
            <w:r w:rsidRPr="00725372">
              <w:rPr>
                <w:rFonts w:hint="eastAsia"/>
                <w:b/>
                <w:bCs/>
                <w:szCs w:val="21"/>
              </w:rPr>
              <w:t>+</w:t>
            </w:r>
            <w:r w:rsidRPr="00725372">
              <w:rPr>
                <w:rFonts w:hint="eastAsia"/>
                <w:b/>
                <w:bCs/>
                <w:szCs w:val="21"/>
              </w:rPr>
              <w:t>暖通标识</w:t>
            </w:r>
            <w:r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套</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 xml:space="preserve">7 </w:t>
            </w:r>
          </w:p>
        </w:tc>
      </w:tr>
      <w:tr w:rsidR="00725372" w:rsidRPr="00725372" w:rsidTr="00B5047D">
        <w:trPr>
          <w:trHeight w:val="23"/>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B5047D" w:rsidP="00C34AB0">
            <w:pPr>
              <w:adjustRightInd w:val="0"/>
              <w:snapToGrid w:val="0"/>
              <w:spacing w:beforeLines="50" w:before="156" w:line="360" w:lineRule="auto"/>
              <w:jc w:val="center"/>
              <w:rPr>
                <w:b/>
                <w:bCs/>
                <w:szCs w:val="21"/>
              </w:rPr>
            </w:pPr>
            <w:r w:rsidRPr="00725372">
              <w:rPr>
                <w:rFonts w:hint="eastAsia"/>
                <w:b/>
                <w:bCs/>
                <w:szCs w:val="21"/>
              </w:rPr>
              <w:t>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72" w:type="dxa"/>
              <w:right w:w="20" w:type="dxa"/>
            </w:tcMar>
            <w:vAlign w:val="center"/>
            <w:hideMark/>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检修过人踏步梯</w:t>
            </w:r>
            <w:r w:rsidRPr="00725372">
              <w:rPr>
                <w:rFonts w:hint="eastAsia"/>
                <w:b/>
                <w:bCs/>
                <w:szCs w:val="21"/>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套</w:t>
            </w:r>
            <w:r w:rsidRPr="00725372">
              <w:rPr>
                <w:rFonts w:hint="eastAsia"/>
                <w:b/>
                <w:bCs/>
                <w:szCs w:val="21"/>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rsidR="00933CA6" w:rsidRPr="00725372" w:rsidRDefault="00933CA6" w:rsidP="00C34AB0">
            <w:pPr>
              <w:adjustRightInd w:val="0"/>
              <w:snapToGrid w:val="0"/>
              <w:spacing w:beforeLines="50" w:before="156" w:line="360" w:lineRule="auto"/>
              <w:jc w:val="center"/>
              <w:rPr>
                <w:b/>
                <w:bCs/>
                <w:szCs w:val="21"/>
              </w:rPr>
            </w:pPr>
            <w:r w:rsidRPr="00725372">
              <w:rPr>
                <w:rFonts w:hint="eastAsia"/>
                <w:b/>
                <w:bCs/>
                <w:szCs w:val="21"/>
              </w:rPr>
              <w:t xml:space="preserve">2 </w:t>
            </w:r>
          </w:p>
        </w:tc>
      </w:tr>
    </w:tbl>
    <w:p w:rsidR="00012FC7" w:rsidRPr="00725372" w:rsidRDefault="00012FC7" w:rsidP="00C34AB0">
      <w:pPr>
        <w:adjustRightInd w:val="0"/>
        <w:snapToGrid w:val="0"/>
        <w:spacing w:beforeLines="50" w:before="156" w:line="360" w:lineRule="auto"/>
        <w:jc w:val="center"/>
        <w:rPr>
          <w:b/>
          <w:sz w:val="18"/>
        </w:rPr>
      </w:pPr>
    </w:p>
    <w:p w:rsidR="00012FC7" w:rsidRPr="00725372" w:rsidRDefault="00012FC7" w:rsidP="00C34AB0">
      <w:pPr>
        <w:adjustRightInd w:val="0"/>
        <w:snapToGrid w:val="0"/>
        <w:spacing w:beforeLines="50" w:before="156" w:line="360" w:lineRule="auto"/>
        <w:jc w:val="center"/>
        <w:rPr>
          <w:b/>
          <w:sz w:val="18"/>
        </w:rPr>
      </w:pPr>
    </w:p>
    <w:p w:rsidR="00012FC7" w:rsidRPr="00725372" w:rsidRDefault="00012FC7" w:rsidP="00C34AB0">
      <w:pPr>
        <w:adjustRightInd w:val="0"/>
        <w:snapToGrid w:val="0"/>
        <w:spacing w:beforeLines="50" w:before="156" w:line="360" w:lineRule="auto"/>
        <w:jc w:val="center"/>
        <w:rPr>
          <w:b/>
          <w:sz w:val="18"/>
        </w:rPr>
      </w:pPr>
    </w:p>
    <w:p w:rsidR="00012FC7" w:rsidRPr="00725372" w:rsidRDefault="00012FC7" w:rsidP="00C34AB0">
      <w:pPr>
        <w:adjustRightInd w:val="0"/>
        <w:snapToGrid w:val="0"/>
        <w:spacing w:beforeLines="50" w:before="156" w:line="360" w:lineRule="auto"/>
        <w:jc w:val="center"/>
        <w:rPr>
          <w:b/>
          <w:sz w:val="18"/>
        </w:rPr>
      </w:pPr>
    </w:p>
    <w:p w:rsidR="00012FC7" w:rsidRPr="00725372" w:rsidRDefault="00012FC7" w:rsidP="00C34AB0">
      <w:pPr>
        <w:adjustRightInd w:val="0"/>
        <w:snapToGrid w:val="0"/>
        <w:spacing w:beforeLines="50" w:before="156" w:line="360" w:lineRule="auto"/>
        <w:jc w:val="center"/>
        <w:rPr>
          <w:b/>
          <w:sz w:val="18"/>
        </w:rPr>
      </w:pPr>
    </w:p>
    <w:p w:rsidR="00933CA6" w:rsidRPr="00725372" w:rsidRDefault="00933CA6" w:rsidP="00C34AB0">
      <w:pPr>
        <w:adjustRightInd w:val="0"/>
        <w:snapToGrid w:val="0"/>
        <w:spacing w:beforeLines="50" w:before="156" w:line="360" w:lineRule="auto"/>
        <w:rPr>
          <w:b/>
          <w:sz w:val="24"/>
        </w:rPr>
      </w:pPr>
      <w:bookmarkStart w:id="1" w:name="_Toc12010815"/>
      <w:bookmarkStart w:id="2" w:name="_Toc257021215"/>
      <w:bookmarkStart w:id="3" w:name="_Toc509153917"/>
      <w:bookmarkStart w:id="4" w:name="_Toc12010788"/>
      <w:bookmarkStart w:id="5" w:name="_Toc30409514"/>
      <w:bookmarkStart w:id="6" w:name="_Toc532807472"/>
    </w:p>
    <w:p w:rsidR="00933CA6" w:rsidRPr="00725372" w:rsidRDefault="00933CA6" w:rsidP="00C34AB0">
      <w:pPr>
        <w:adjustRightInd w:val="0"/>
        <w:snapToGrid w:val="0"/>
        <w:spacing w:beforeLines="50" w:before="156" w:line="360" w:lineRule="auto"/>
        <w:rPr>
          <w:b/>
          <w:sz w:val="24"/>
        </w:rPr>
      </w:pPr>
    </w:p>
    <w:p w:rsidR="00933CA6" w:rsidRPr="00725372" w:rsidRDefault="00933CA6" w:rsidP="00C34AB0">
      <w:pPr>
        <w:adjustRightInd w:val="0"/>
        <w:snapToGrid w:val="0"/>
        <w:spacing w:beforeLines="50" w:before="156" w:line="360" w:lineRule="auto"/>
        <w:rPr>
          <w:b/>
          <w:sz w:val="24"/>
        </w:rPr>
      </w:pPr>
    </w:p>
    <w:p w:rsidR="00933CA6" w:rsidRPr="00725372" w:rsidRDefault="00933CA6" w:rsidP="00C34AB0">
      <w:pPr>
        <w:adjustRightInd w:val="0"/>
        <w:snapToGrid w:val="0"/>
        <w:spacing w:beforeLines="50" w:before="156" w:line="360" w:lineRule="auto"/>
        <w:rPr>
          <w:b/>
          <w:sz w:val="24"/>
        </w:rPr>
      </w:pPr>
    </w:p>
    <w:p w:rsidR="00933CA6" w:rsidRPr="00725372" w:rsidRDefault="00933CA6" w:rsidP="00C34AB0">
      <w:pPr>
        <w:adjustRightInd w:val="0"/>
        <w:snapToGrid w:val="0"/>
        <w:spacing w:beforeLines="50" w:before="156" w:line="360" w:lineRule="auto"/>
        <w:rPr>
          <w:b/>
          <w:sz w:val="24"/>
        </w:rPr>
      </w:pPr>
    </w:p>
    <w:p w:rsidR="00933CA6" w:rsidRPr="00725372" w:rsidRDefault="00933CA6" w:rsidP="00C34AB0">
      <w:pPr>
        <w:adjustRightInd w:val="0"/>
        <w:snapToGrid w:val="0"/>
        <w:spacing w:beforeLines="50" w:before="156" w:line="360" w:lineRule="auto"/>
        <w:rPr>
          <w:b/>
          <w:sz w:val="24"/>
        </w:rPr>
      </w:pPr>
    </w:p>
    <w:p w:rsidR="00933CA6" w:rsidRPr="00725372" w:rsidRDefault="00933CA6" w:rsidP="00C34AB0">
      <w:pPr>
        <w:adjustRightInd w:val="0"/>
        <w:snapToGrid w:val="0"/>
        <w:spacing w:beforeLines="50" w:before="156" w:line="360" w:lineRule="auto"/>
        <w:rPr>
          <w:b/>
          <w:sz w:val="24"/>
        </w:rPr>
      </w:pPr>
    </w:p>
    <w:p w:rsidR="00933CA6" w:rsidRPr="00725372" w:rsidRDefault="00933CA6" w:rsidP="00C34AB0">
      <w:pPr>
        <w:adjustRightInd w:val="0"/>
        <w:snapToGrid w:val="0"/>
        <w:spacing w:beforeLines="50" w:before="156" w:line="360" w:lineRule="auto"/>
        <w:rPr>
          <w:b/>
          <w:sz w:val="24"/>
        </w:rPr>
      </w:pPr>
    </w:p>
    <w:p w:rsidR="00E451ED" w:rsidRPr="00725372" w:rsidRDefault="00E451ED" w:rsidP="00C34AB0">
      <w:pPr>
        <w:adjustRightInd w:val="0"/>
        <w:snapToGrid w:val="0"/>
        <w:spacing w:beforeLines="50" w:before="156" w:line="360" w:lineRule="auto"/>
        <w:jc w:val="center"/>
        <w:rPr>
          <w:b/>
          <w:sz w:val="18"/>
        </w:rPr>
      </w:pPr>
    </w:p>
    <w:p w:rsidR="00E451ED" w:rsidRPr="00725372" w:rsidRDefault="00E451ED" w:rsidP="00C34AB0">
      <w:pPr>
        <w:adjustRightInd w:val="0"/>
        <w:snapToGrid w:val="0"/>
        <w:spacing w:beforeLines="50" w:before="156" w:line="360" w:lineRule="auto"/>
        <w:jc w:val="center"/>
        <w:rPr>
          <w:b/>
          <w:sz w:val="18"/>
        </w:rPr>
      </w:pPr>
    </w:p>
    <w:p w:rsidR="00E451ED" w:rsidRPr="00725372" w:rsidRDefault="00E451ED" w:rsidP="00C34AB0">
      <w:pPr>
        <w:adjustRightInd w:val="0"/>
        <w:snapToGrid w:val="0"/>
        <w:spacing w:beforeLines="50" w:before="156" w:line="360" w:lineRule="auto"/>
        <w:jc w:val="center"/>
        <w:rPr>
          <w:b/>
          <w:sz w:val="18"/>
        </w:rPr>
      </w:pPr>
    </w:p>
    <w:p w:rsidR="00E451ED" w:rsidRPr="00725372" w:rsidRDefault="00E451ED" w:rsidP="00C34AB0">
      <w:pPr>
        <w:adjustRightInd w:val="0"/>
        <w:snapToGrid w:val="0"/>
        <w:spacing w:beforeLines="50" w:before="156" w:line="360" w:lineRule="auto"/>
        <w:jc w:val="center"/>
        <w:rPr>
          <w:b/>
          <w:sz w:val="18"/>
        </w:rPr>
      </w:pPr>
    </w:p>
    <w:p w:rsidR="00933CA6" w:rsidRPr="00725372" w:rsidRDefault="00B5047D" w:rsidP="00C34AB0">
      <w:pPr>
        <w:adjustRightInd w:val="0"/>
        <w:snapToGrid w:val="0"/>
        <w:spacing w:beforeLines="50" w:before="156" w:line="360" w:lineRule="auto"/>
        <w:jc w:val="center"/>
        <w:rPr>
          <w:b/>
          <w:sz w:val="18"/>
        </w:rPr>
      </w:pPr>
      <w:r w:rsidRPr="00725372">
        <w:rPr>
          <w:rFonts w:hint="eastAsia"/>
          <w:b/>
          <w:sz w:val="18"/>
        </w:rPr>
        <w:lastRenderedPageBreak/>
        <w:t>表</w:t>
      </w:r>
      <w:r w:rsidRPr="00725372">
        <w:rPr>
          <w:rFonts w:hint="eastAsia"/>
          <w:b/>
          <w:sz w:val="18"/>
        </w:rPr>
        <w:t>3</w:t>
      </w:r>
      <w:r w:rsidRPr="00725372">
        <w:rPr>
          <w:rFonts w:hint="eastAsia"/>
          <w:b/>
          <w:sz w:val="18"/>
        </w:rPr>
        <w:t>：环境美化需求表</w:t>
      </w:r>
    </w:p>
    <w:p w:rsidR="001A31EC" w:rsidRPr="00725372" w:rsidRDefault="001A31EC" w:rsidP="00C34AB0">
      <w:pPr>
        <w:adjustRightInd w:val="0"/>
        <w:snapToGrid w:val="0"/>
        <w:spacing w:beforeLines="50" w:before="156" w:line="360" w:lineRule="auto"/>
        <w:rPr>
          <w:b/>
          <w:sz w:val="24"/>
        </w:rPr>
      </w:pPr>
      <w:r w:rsidRPr="00725372">
        <w:rPr>
          <w:b/>
          <w:sz w:val="24"/>
        </w:rPr>
        <w:t>2</w:t>
      </w:r>
      <w:r w:rsidRPr="00725372">
        <w:rPr>
          <w:rFonts w:hint="eastAsia"/>
          <w:b/>
          <w:sz w:val="24"/>
        </w:rPr>
        <w:t>、</w:t>
      </w:r>
      <w:r w:rsidRPr="00725372">
        <w:rPr>
          <w:b/>
          <w:sz w:val="24"/>
        </w:rPr>
        <w:t>工程技术要求</w:t>
      </w:r>
      <w:bookmarkEnd w:id="1"/>
      <w:bookmarkEnd w:id="2"/>
      <w:bookmarkEnd w:id="3"/>
      <w:bookmarkEnd w:id="4"/>
      <w:bookmarkEnd w:id="5"/>
      <w:bookmarkEnd w:id="6"/>
    </w:p>
    <w:p w:rsidR="001A31EC" w:rsidRPr="00725372" w:rsidRDefault="001A31EC" w:rsidP="00C34AB0">
      <w:pPr>
        <w:adjustRightInd w:val="0"/>
        <w:snapToGrid w:val="0"/>
        <w:spacing w:beforeLines="50" w:before="156" w:line="360" w:lineRule="auto"/>
        <w:rPr>
          <w:b/>
          <w:sz w:val="24"/>
        </w:rPr>
      </w:pPr>
      <w:r w:rsidRPr="00725372">
        <w:rPr>
          <w:b/>
          <w:sz w:val="24"/>
        </w:rPr>
        <w:t>2.</w:t>
      </w:r>
      <w:r w:rsidRPr="00725372">
        <w:rPr>
          <w:rFonts w:hint="eastAsia"/>
          <w:b/>
          <w:sz w:val="24"/>
        </w:rPr>
        <w:t>1</w:t>
      </w:r>
      <w:r w:rsidRPr="00725372">
        <w:rPr>
          <w:rFonts w:hint="eastAsia"/>
          <w:b/>
          <w:sz w:val="24"/>
        </w:rPr>
        <w:t>、</w:t>
      </w:r>
      <w:r w:rsidRPr="00725372">
        <w:rPr>
          <w:b/>
          <w:sz w:val="24"/>
        </w:rPr>
        <w:t>设备的主要用途及功能</w:t>
      </w:r>
    </w:p>
    <w:p w:rsidR="000B377F" w:rsidRPr="00725372" w:rsidRDefault="000B377F" w:rsidP="00C34AB0">
      <w:pPr>
        <w:adjustRightInd w:val="0"/>
        <w:snapToGrid w:val="0"/>
        <w:spacing w:beforeLines="50" w:before="156"/>
        <w:rPr>
          <w:rFonts w:ascii="华文楷体" w:eastAsia="华文楷体" w:hAnsi="华文楷体"/>
        </w:rPr>
      </w:pPr>
      <w:r w:rsidRPr="00725372">
        <w:rPr>
          <w:rFonts w:hint="eastAsia"/>
          <w:b/>
        </w:rPr>
        <w:t xml:space="preserve">  </w:t>
      </w:r>
      <w:r w:rsidRPr="00725372">
        <w:rPr>
          <w:rFonts w:hint="eastAsia"/>
        </w:rPr>
        <w:t xml:space="preserve"> </w:t>
      </w:r>
      <w:r w:rsidRPr="00725372">
        <w:rPr>
          <w:rFonts w:ascii="华文楷体" w:eastAsia="华文楷体" w:hAnsi="华文楷体" w:hint="eastAsia"/>
        </w:rPr>
        <w:t xml:space="preserve"> 1）降低与隔绝冷却塔运行时的噪声，降低对周围科研环境的影响；</w:t>
      </w:r>
    </w:p>
    <w:p w:rsidR="000B377F" w:rsidRPr="00725372" w:rsidRDefault="000B377F" w:rsidP="00C34AB0">
      <w:pPr>
        <w:adjustRightInd w:val="0"/>
        <w:snapToGrid w:val="0"/>
        <w:spacing w:beforeLines="50" w:before="156"/>
        <w:rPr>
          <w:rFonts w:ascii="华文楷体" w:eastAsia="华文楷体" w:hAnsi="华文楷体"/>
          <w:sz w:val="24"/>
        </w:rPr>
      </w:pPr>
      <w:r w:rsidRPr="00725372">
        <w:rPr>
          <w:rFonts w:ascii="华文楷体" w:eastAsia="华文楷体" w:hAnsi="华文楷体" w:hint="eastAsia"/>
        </w:rPr>
        <w:t xml:space="preserve">    2）对冷却塔区域封闭管理，保证EAST实验运行安全 ；</w:t>
      </w:r>
    </w:p>
    <w:p w:rsidR="000B377F" w:rsidRPr="00725372" w:rsidRDefault="000B377F" w:rsidP="00C34AB0">
      <w:pPr>
        <w:adjustRightInd w:val="0"/>
        <w:snapToGrid w:val="0"/>
        <w:spacing w:beforeLines="50" w:before="156"/>
        <w:rPr>
          <w:rFonts w:ascii="华文楷体" w:eastAsia="华文楷体" w:hAnsi="华文楷体"/>
        </w:rPr>
      </w:pPr>
      <w:r w:rsidRPr="00725372">
        <w:rPr>
          <w:rFonts w:ascii="华文楷体" w:eastAsia="华文楷体" w:hAnsi="华文楷体" w:hint="eastAsia"/>
        </w:rPr>
        <w:t xml:space="preserve">    3） 环境的美化是与所</w:t>
      </w:r>
      <w:proofErr w:type="gramStart"/>
      <w:r w:rsidRPr="00725372">
        <w:rPr>
          <w:rFonts w:ascii="华文楷体" w:eastAsia="华文楷体" w:hAnsi="华文楷体" w:hint="eastAsia"/>
        </w:rPr>
        <w:t>区整体</w:t>
      </w:r>
      <w:proofErr w:type="gramEnd"/>
      <w:r w:rsidRPr="00725372">
        <w:rPr>
          <w:rFonts w:ascii="华文楷体" w:eastAsia="华文楷体" w:hAnsi="华文楷体" w:hint="eastAsia"/>
        </w:rPr>
        <w:t>规划相符合。</w:t>
      </w:r>
    </w:p>
    <w:p w:rsidR="001A31EC" w:rsidRPr="00725372" w:rsidRDefault="001A31EC" w:rsidP="00C34AB0">
      <w:pPr>
        <w:adjustRightInd w:val="0"/>
        <w:snapToGrid w:val="0"/>
        <w:spacing w:beforeLines="50" w:before="156" w:line="360" w:lineRule="auto"/>
        <w:rPr>
          <w:b/>
          <w:sz w:val="24"/>
        </w:rPr>
      </w:pPr>
      <w:r w:rsidRPr="00725372">
        <w:rPr>
          <w:b/>
          <w:sz w:val="24"/>
        </w:rPr>
        <w:t>2.</w:t>
      </w:r>
      <w:r w:rsidR="00F02AD7" w:rsidRPr="00725372">
        <w:rPr>
          <w:b/>
          <w:sz w:val="24"/>
        </w:rPr>
        <w:t>2</w:t>
      </w:r>
      <w:r w:rsidRPr="00725372">
        <w:rPr>
          <w:rFonts w:hint="eastAsia"/>
          <w:b/>
          <w:sz w:val="24"/>
        </w:rPr>
        <w:t>、</w:t>
      </w:r>
      <w:r w:rsidRPr="00725372">
        <w:rPr>
          <w:b/>
          <w:sz w:val="24"/>
        </w:rPr>
        <w:t xml:space="preserve"> </w:t>
      </w:r>
      <w:r w:rsidR="00F02AD7" w:rsidRPr="00725372">
        <w:rPr>
          <w:rFonts w:hint="eastAsia"/>
          <w:b/>
          <w:sz w:val="24"/>
        </w:rPr>
        <w:t>技术参数要求</w:t>
      </w:r>
    </w:p>
    <w:p w:rsidR="00155FA5" w:rsidRPr="00725372" w:rsidRDefault="00155FA5" w:rsidP="00C34AB0">
      <w:pPr>
        <w:adjustRightInd w:val="0"/>
        <w:snapToGrid w:val="0"/>
        <w:spacing w:afterLines="50" w:after="156" w:line="380" w:lineRule="exact"/>
        <w:rPr>
          <w:rFonts w:ascii="华文楷体" w:eastAsia="华文楷体" w:hAnsi="华文楷体"/>
          <w:b/>
        </w:rPr>
      </w:pPr>
      <w:r w:rsidRPr="00725372">
        <w:rPr>
          <w:rFonts w:ascii="华文楷体" w:eastAsia="华文楷体" w:hAnsi="华文楷体" w:hint="eastAsia"/>
          <w:b/>
        </w:rPr>
        <w:t>1吸隔声屏障技术</w:t>
      </w:r>
      <w:r w:rsidR="005007FE" w:rsidRPr="00725372">
        <w:rPr>
          <w:rFonts w:ascii="华文楷体" w:eastAsia="华文楷体" w:hAnsi="华文楷体" w:hint="eastAsia"/>
          <w:b/>
        </w:rPr>
        <w:t>参数</w:t>
      </w:r>
      <w:r w:rsidRPr="00725372">
        <w:rPr>
          <w:rFonts w:ascii="华文楷体" w:eastAsia="华文楷体" w:hAnsi="华文楷体" w:hint="eastAsia"/>
          <w:b/>
        </w:rPr>
        <w:t>要求：</w:t>
      </w:r>
    </w:p>
    <w:p w:rsidR="00155FA5" w:rsidRPr="00725372" w:rsidRDefault="00155FA5" w:rsidP="00155FA5">
      <w:pPr>
        <w:widowControl/>
        <w:spacing w:line="360" w:lineRule="auto"/>
        <w:ind w:right="102" w:firstLineChars="234" w:firstLine="491"/>
        <w:rPr>
          <w:rFonts w:ascii="华文楷体" w:eastAsia="华文楷体" w:hAnsi="华文楷体"/>
        </w:rPr>
      </w:pPr>
      <w:r w:rsidRPr="00725372">
        <w:rPr>
          <w:rFonts w:ascii="华文楷体" w:eastAsia="华文楷体" w:hAnsi="华文楷体" w:hint="eastAsia"/>
        </w:rPr>
        <w:t>1.1靠近冷却塔淋水区域穿孔复合吸隔声板所用背板</w:t>
      </w:r>
      <w:proofErr w:type="gramStart"/>
      <w:r w:rsidRPr="00725372">
        <w:rPr>
          <w:rFonts w:ascii="华文楷体" w:eastAsia="华文楷体" w:hAnsi="华文楷体" w:hint="eastAsia"/>
        </w:rPr>
        <w:t>和面板需采用</w:t>
      </w:r>
      <w:proofErr w:type="gramEnd"/>
      <w:r w:rsidRPr="00725372">
        <w:rPr>
          <w:rFonts w:ascii="华文楷体" w:eastAsia="华文楷体" w:hAnsi="华文楷体" w:hint="eastAsia"/>
        </w:rPr>
        <w:t>合金板,立柱、梁、檩条等钢结构均采用热镀锌钢材。穿孔复合吸隔声板总厚度不小于80mm：背板采用厚度1.2mm合金板，面板采用厚度 1.0mm穿孔合金板，孔径为Φ3mm，</w:t>
      </w:r>
      <w:proofErr w:type="gramStart"/>
      <w:r w:rsidRPr="00725372">
        <w:rPr>
          <w:rFonts w:ascii="华文楷体" w:eastAsia="华文楷体" w:hAnsi="华文楷体" w:hint="eastAsia"/>
        </w:rPr>
        <w:t>冲孔率</w:t>
      </w:r>
      <w:proofErr w:type="gramEnd"/>
      <w:r w:rsidRPr="00725372">
        <w:rPr>
          <w:rFonts w:ascii="华文楷体" w:eastAsia="华文楷体" w:hAnsi="华文楷体" w:hint="eastAsia"/>
        </w:rPr>
        <w:t>不小于 20%，内部填充容重不小于 48kg/m3 超细玻璃棉，并用憎水无纺布包裹。</w:t>
      </w:r>
    </w:p>
    <w:p w:rsidR="00155FA5" w:rsidRPr="00725372" w:rsidRDefault="00155FA5" w:rsidP="00155FA5">
      <w:pPr>
        <w:widowControl/>
        <w:spacing w:line="360" w:lineRule="auto"/>
        <w:ind w:right="102" w:firstLineChars="234" w:firstLine="491"/>
        <w:rPr>
          <w:rFonts w:ascii="华文楷体" w:eastAsia="华文楷体" w:hAnsi="华文楷体"/>
        </w:rPr>
      </w:pPr>
      <w:r w:rsidRPr="00725372">
        <w:rPr>
          <w:rFonts w:ascii="华文楷体" w:eastAsia="华文楷体" w:hAnsi="华文楷体" w:hint="eastAsia"/>
        </w:rPr>
        <w:t>1.2背离冷却塔淋水区域穿孔复合吸隔声板所用背板</w:t>
      </w:r>
      <w:proofErr w:type="gramStart"/>
      <w:r w:rsidRPr="00725372">
        <w:rPr>
          <w:rFonts w:ascii="华文楷体" w:eastAsia="华文楷体" w:hAnsi="华文楷体" w:hint="eastAsia"/>
        </w:rPr>
        <w:t>和面板需采用</w:t>
      </w:r>
      <w:proofErr w:type="gramEnd"/>
      <w:r w:rsidRPr="00725372">
        <w:rPr>
          <w:rFonts w:ascii="华文楷体" w:eastAsia="华文楷体" w:hAnsi="华文楷体" w:hint="eastAsia"/>
        </w:rPr>
        <w:t>镀锌喷塑钢板,立柱、梁、檩条等钢结构均采用热镀锌钢材。穿孔复合吸隔声板总厚度不小于 80mm，背板采用厚度1.2mm热镀锌喷塑钢板，面板采用厚度1.0mm穿孔合金板，孔径为Φ3mm，</w:t>
      </w:r>
      <w:proofErr w:type="gramStart"/>
      <w:r w:rsidRPr="00725372">
        <w:rPr>
          <w:rFonts w:ascii="华文楷体" w:eastAsia="华文楷体" w:hAnsi="华文楷体" w:hint="eastAsia"/>
        </w:rPr>
        <w:t>冲孔率</w:t>
      </w:r>
      <w:proofErr w:type="gramEnd"/>
      <w:r w:rsidRPr="00725372">
        <w:rPr>
          <w:rFonts w:ascii="华文楷体" w:eastAsia="华文楷体" w:hAnsi="华文楷体" w:hint="eastAsia"/>
        </w:rPr>
        <w:t>不小于 20%，内部填充容重不小于 48kg/m3 超细玻璃棉，并用憎水无纺布包裹。</w:t>
      </w:r>
    </w:p>
    <w:p w:rsidR="00155FA5" w:rsidRPr="00725372" w:rsidRDefault="00155FA5" w:rsidP="00C34AB0">
      <w:pPr>
        <w:adjustRightInd w:val="0"/>
        <w:snapToGrid w:val="0"/>
        <w:spacing w:afterLines="50" w:after="156" w:line="380" w:lineRule="exact"/>
        <w:rPr>
          <w:rFonts w:ascii="华文楷体" w:eastAsia="华文楷体" w:hAnsi="华文楷体"/>
          <w:b/>
        </w:rPr>
      </w:pPr>
      <w:r w:rsidRPr="00725372">
        <w:rPr>
          <w:rFonts w:ascii="华文楷体" w:eastAsia="华文楷体" w:hAnsi="华文楷体" w:hint="eastAsia"/>
          <w:b/>
        </w:rPr>
        <w:t>2</w:t>
      </w:r>
      <w:r w:rsidRPr="00725372">
        <w:rPr>
          <w:rFonts w:ascii="华文楷体" w:eastAsia="华文楷体" w:hAnsi="华文楷体"/>
          <w:b/>
        </w:rPr>
        <w:t>进风消声</w:t>
      </w:r>
      <w:r w:rsidRPr="00725372">
        <w:rPr>
          <w:rFonts w:ascii="华文楷体" w:eastAsia="华文楷体" w:hAnsi="华文楷体" w:hint="eastAsia"/>
          <w:b/>
        </w:rPr>
        <w:t>百叶技术</w:t>
      </w:r>
      <w:r w:rsidR="005007FE" w:rsidRPr="00725372">
        <w:rPr>
          <w:rFonts w:ascii="华文楷体" w:eastAsia="华文楷体" w:hAnsi="华文楷体" w:hint="eastAsia"/>
          <w:b/>
        </w:rPr>
        <w:t>参数</w:t>
      </w:r>
      <w:r w:rsidRPr="00725372">
        <w:rPr>
          <w:rFonts w:ascii="华文楷体" w:eastAsia="华文楷体" w:hAnsi="华文楷体" w:hint="eastAsia"/>
          <w:b/>
        </w:rPr>
        <w:t>要求：</w:t>
      </w:r>
    </w:p>
    <w:p w:rsidR="00155FA5" w:rsidRPr="00725372" w:rsidRDefault="00155FA5" w:rsidP="00155FA5">
      <w:pPr>
        <w:widowControl/>
        <w:spacing w:line="360" w:lineRule="auto"/>
        <w:ind w:right="102" w:firstLineChars="234" w:firstLine="491"/>
        <w:rPr>
          <w:rFonts w:ascii="华文楷体" w:eastAsia="华文楷体" w:hAnsi="华文楷体"/>
        </w:rPr>
      </w:pPr>
      <w:r w:rsidRPr="00725372">
        <w:rPr>
          <w:rFonts w:ascii="华文楷体" w:eastAsia="华文楷体" w:hAnsi="华文楷体" w:hint="eastAsia"/>
        </w:rPr>
        <w:t>2.1进风消声百叶所用双面吸声板需采用合金板。进风消声</w:t>
      </w:r>
      <w:proofErr w:type="gramStart"/>
      <w:r w:rsidRPr="00725372">
        <w:rPr>
          <w:rFonts w:ascii="华文楷体" w:eastAsia="华文楷体" w:hAnsi="华文楷体" w:hint="eastAsia"/>
        </w:rPr>
        <w:t>百叶总</w:t>
      </w:r>
      <w:proofErr w:type="gramEnd"/>
      <w:r w:rsidRPr="00725372">
        <w:rPr>
          <w:rFonts w:ascii="华文楷体" w:eastAsia="华文楷体" w:hAnsi="华文楷体" w:hint="eastAsia"/>
        </w:rPr>
        <w:t>厚度不小于80mm，双面吸声板采用厚度1.0mm穿孔合金板，孔径为Φ3mm，</w:t>
      </w:r>
      <w:proofErr w:type="gramStart"/>
      <w:r w:rsidRPr="00725372">
        <w:rPr>
          <w:rFonts w:ascii="华文楷体" w:eastAsia="华文楷体" w:hAnsi="华文楷体" w:hint="eastAsia"/>
        </w:rPr>
        <w:t>冲孔率</w:t>
      </w:r>
      <w:proofErr w:type="gramEnd"/>
      <w:r w:rsidRPr="00725372">
        <w:rPr>
          <w:rFonts w:ascii="华文楷体" w:eastAsia="华文楷体" w:hAnsi="华文楷体" w:hint="eastAsia"/>
        </w:rPr>
        <w:t>不小于 20%，内部采用容重不小于 48kg/m3 超细玻璃棉，并用憎水无纺布包裹。</w:t>
      </w:r>
    </w:p>
    <w:p w:rsidR="00155FA5" w:rsidRPr="00725372" w:rsidRDefault="00155FA5" w:rsidP="00C34AB0">
      <w:pPr>
        <w:adjustRightInd w:val="0"/>
        <w:snapToGrid w:val="0"/>
        <w:spacing w:afterLines="50" w:after="156" w:line="380" w:lineRule="exact"/>
        <w:rPr>
          <w:rFonts w:ascii="华文楷体" w:eastAsia="华文楷体" w:hAnsi="华文楷体"/>
          <w:b/>
        </w:rPr>
      </w:pPr>
      <w:r w:rsidRPr="00725372">
        <w:rPr>
          <w:rFonts w:ascii="华文楷体" w:eastAsia="华文楷体" w:hAnsi="华文楷体" w:hint="eastAsia"/>
          <w:b/>
        </w:rPr>
        <w:t>3冷却塔出风消声护板技术</w:t>
      </w:r>
      <w:r w:rsidR="005007FE" w:rsidRPr="00725372">
        <w:rPr>
          <w:rFonts w:ascii="华文楷体" w:eastAsia="华文楷体" w:hAnsi="华文楷体" w:hint="eastAsia"/>
          <w:b/>
        </w:rPr>
        <w:t>参数</w:t>
      </w:r>
      <w:r w:rsidRPr="00725372">
        <w:rPr>
          <w:rFonts w:ascii="华文楷体" w:eastAsia="华文楷体" w:hAnsi="华文楷体" w:hint="eastAsia"/>
          <w:b/>
        </w:rPr>
        <w:t>要求：</w:t>
      </w:r>
    </w:p>
    <w:p w:rsidR="00155FA5" w:rsidRPr="00725372" w:rsidRDefault="00155FA5" w:rsidP="00155FA5">
      <w:pPr>
        <w:widowControl/>
        <w:spacing w:line="360" w:lineRule="auto"/>
        <w:ind w:right="102" w:firstLineChars="234" w:firstLine="491"/>
        <w:rPr>
          <w:rFonts w:ascii="华文楷体" w:eastAsia="华文楷体" w:hAnsi="华文楷体"/>
        </w:rPr>
      </w:pPr>
      <w:r w:rsidRPr="00725372">
        <w:rPr>
          <w:rFonts w:ascii="华文楷体" w:eastAsia="华文楷体" w:hAnsi="华文楷体" w:hint="eastAsia"/>
        </w:rPr>
        <w:t>3.1出风消声护板所用背板</w:t>
      </w:r>
      <w:proofErr w:type="gramStart"/>
      <w:r w:rsidRPr="00725372">
        <w:rPr>
          <w:rFonts w:ascii="华文楷体" w:eastAsia="华文楷体" w:hAnsi="华文楷体" w:hint="eastAsia"/>
        </w:rPr>
        <w:t>和面板需采用</w:t>
      </w:r>
      <w:proofErr w:type="gramEnd"/>
      <w:r w:rsidRPr="00725372">
        <w:rPr>
          <w:rFonts w:ascii="华文楷体" w:eastAsia="华文楷体" w:hAnsi="华文楷体" w:hint="eastAsia"/>
        </w:rPr>
        <w:t>合金板,立柱、梁、檩条等钢结构均采用热镀锌钢材。出风消声护板总厚度不小于80mm，背板采用厚度1.2mm合金板，面板采用厚度不小于 1.0mm 穿孔合金板，孔径为Φ3mm，</w:t>
      </w:r>
      <w:proofErr w:type="gramStart"/>
      <w:r w:rsidRPr="00725372">
        <w:rPr>
          <w:rFonts w:ascii="华文楷体" w:eastAsia="华文楷体" w:hAnsi="华文楷体" w:hint="eastAsia"/>
        </w:rPr>
        <w:t>冲孔率</w:t>
      </w:r>
      <w:proofErr w:type="gramEnd"/>
      <w:r w:rsidRPr="00725372">
        <w:rPr>
          <w:rFonts w:ascii="华文楷体" w:eastAsia="华文楷体" w:hAnsi="华文楷体" w:hint="eastAsia"/>
        </w:rPr>
        <w:t>不小于 20%，内部采用容重不小于 48kg/m3 超细玻璃棉，并用憎水无纺布包裹。</w:t>
      </w:r>
    </w:p>
    <w:p w:rsidR="00155FA5" w:rsidRPr="00725372" w:rsidRDefault="00155FA5" w:rsidP="00C34AB0">
      <w:pPr>
        <w:adjustRightInd w:val="0"/>
        <w:snapToGrid w:val="0"/>
        <w:spacing w:afterLines="50" w:after="156" w:line="380" w:lineRule="exact"/>
        <w:rPr>
          <w:rFonts w:ascii="华文楷体" w:eastAsia="华文楷体" w:hAnsi="华文楷体"/>
          <w:b/>
        </w:rPr>
      </w:pPr>
      <w:r w:rsidRPr="00725372">
        <w:rPr>
          <w:rFonts w:ascii="华文楷体" w:eastAsia="华文楷体" w:hAnsi="华文楷体" w:hint="eastAsia"/>
          <w:b/>
        </w:rPr>
        <w:t>4冷却塔淋水区金属吸隔声盖板技术要求</w:t>
      </w:r>
    </w:p>
    <w:p w:rsidR="00155FA5" w:rsidRPr="00725372" w:rsidRDefault="00155FA5" w:rsidP="00155FA5">
      <w:pPr>
        <w:pStyle w:val="ab"/>
        <w:rPr>
          <w:rFonts w:ascii="华文楷体" w:eastAsia="华文楷体" w:hAnsi="华文楷体"/>
          <w:color w:val="auto"/>
          <w:sz w:val="21"/>
          <w:szCs w:val="24"/>
        </w:rPr>
      </w:pPr>
      <w:r w:rsidRPr="00725372">
        <w:rPr>
          <w:rFonts w:ascii="华文楷体" w:eastAsia="华文楷体" w:hAnsi="华文楷体" w:hint="eastAsia"/>
          <w:color w:val="auto"/>
          <w:sz w:val="21"/>
          <w:szCs w:val="24"/>
        </w:rPr>
        <w:t xml:space="preserve"> 4.1金属吸隔声盖板所用背板</w:t>
      </w:r>
      <w:proofErr w:type="gramStart"/>
      <w:r w:rsidRPr="00725372">
        <w:rPr>
          <w:rFonts w:ascii="华文楷体" w:eastAsia="华文楷体" w:hAnsi="华文楷体" w:hint="eastAsia"/>
          <w:color w:val="auto"/>
          <w:sz w:val="21"/>
          <w:szCs w:val="24"/>
        </w:rPr>
        <w:t>和面板需采用</w:t>
      </w:r>
      <w:proofErr w:type="gramEnd"/>
      <w:r w:rsidRPr="00725372">
        <w:rPr>
          <w:rFonts w:ascii="华文楷体" w:eastAsia="华文楷体" w:hAnsi="华文楷体" w:hint="eastAsia"/>
          <w:color w:val="auto"/>
          <w:sz w:val="21"/>
          <w:szCs w:val="24"/>
        </w:rPr>
        <w:t xml:space="preserve">3003铝合金板,钢结构采用热镀锌钢材。金属吸隔声盖板总厚度不小于100mm，背板采用厚度1.2mm3003铝合金板，面板采用厚度 1.0mm </w:t>
      </w:r>
      <w:r w:rsidRPr="00725372">
        <w:rPr>
          <w:rFonts w:ascii="华文楷体" w:eastAsia="华文楷体" w:hAnsi="华文楷体" w:hint="eastAsia"/>
          <w:color w:val="auto"/>
          <w:sz w:val="21"/>
          <w:szCs w:val="24"/>
        </w:rPr>
        <w:lastRenderedPageBreak/>
        <w:t>穿孔3003铝合金板，孔径为Φ3mm，</w:t>
      </w:r>
      <w:proofErr w:type="gramStart"/>
      <w:r w:rsidRPr="00725372">
        <w:rPr>
          <w:rFonts w:ascii="华文楷体" w:eastAsia="华文楷体" w:hAnsi="华文楷体" w:hint="eastAsia"/>
          <w:color w:val="auto"/>
          <w:sz w:val="21"/>
          <w:szCs w:val="24"/>
        </w:rPr>
        <w:t>冲孔率</w:t>
      </w:r>
      <w:proofErr w:type="gramEnd"/>
      <w:r w:rsidRPr="00725372">
        <w:rPr>
          <w:rFonts w:ascii="华文楷体" w:eastAsia="华文楷体" w:hAnsi="华文楷体" w:hint="eastAsia"/>
          <w:color w:val="auto"/>
          <w:sz w:val="21"/>
          <w:szCs w:val="24"/>
        </w:rPr>
        <w:t>不小于20%，内部采用容重不小于48kg/m3超细玻璃棉，并用憎水无纺布包裹。</w:t>
      </w:r>
    </w:p>
    <w:p w:rsidR="00155FA5" w:rsidRPr="00725372" w:rsidRDefault="00155FA5" w:rsidP="00C34AB0">
      <w:pPr>
        <w:adjustRightInd w:val="0"/>
        <w:snapToGrid w:val="0"/>
        <w:spacing w:afterLines="50" w:after="156" w:line="380" w:lineRule="exact"/>
        <w:rPr>
          <w:rFonts w:ascii="华文楷体" w:eastAsia="华文楷体" w:hAnsi="华文楷体"/>
          <w:b/>
        </w:rPr>
      </w:pPr>
      <w:r w:rsidRPr="00725372">
        <w:rPr>
          <w:rFonts w:ascii="华文楷体" w:eastAsia="华文楷体" w:hAnsi="华文楷体" w:hint="eastAsia"/>
          <w:b/>
        </w:rPr>
        <w:t>5结构设计</w:t>
      </w:r>
      <w:r w:rsidR="005007FE" w:rsidRPr="00725372">
        <w:rPr>
          <w:rFonts w:ascii="华文楷体" w:eastAsia="华文楷体" w:hAnsi="华文楷体" w:hint="eastAsia"/>
          <w:b/>
        </w:rPr>
        <w:t>参数</w:t>
      </w:r>
      <w:r w:rsidRPr="00725372">
        <w:rPr>
          <w:rFonts w:ascii="华文楷体" w:eastAsia="华文楷体" w:hAnsi="华文楷体" w:hint="eastAsia"/>
          <w:b/>
        </w:rPr>
        <w:t>要求：</w:t>
      </w:r>
    </w:p>
    <w:p w:rsidR="00155FA5" w:rsidRPr="00725372" w:rsidRDefault="00155FA5" w:rsidP="005007FE">
      <w:pPr>
        <w:widowControl/>
        <w:spacing w:line="360" w:lineRule="auto"/>
        <w:ind w:right="102" w:firstLineChars="234" w:firstLine="491"/>
        <w:rPr>
          <w:rFonts w:ascii="华文楷体" w:eastAsia="华文楷体" w:hAnsi="华文楷体"/>
        </w:rPr>
      </w:pPr>
      <w:r w:rsidRPr="00725372">
        <w:rPr>
          <w:rFonts w:ascii="华文楷体" w:eastAsia="华文楷体" w:hAnsi="华文楷体" w:hint="eastAsia"/>
        </w:rPr>
        <w:t>5.1吸隔声屏障和冷却塔出风消声护板钢结构及混凝土基础设计应满足项目现场雨雪承载负荷，抗风压大于0.4kN/m2 ，结构要求牢、稳定，地震基本烈度为Ⅶ度，设计基本地震加速度值为 0.10g，设计地震影响系数特征周期（</w:t>
      </w:r>
      <w:proofErr w:type="spellStart"/>
      <w:r w:rsidRPr="00725372">
        <w:rPr>
          <w:rFonts w:ascii="华文楷体" w:eastAsia="华文楷体" w:hAnsi="华文楷体" w:hint="eastAsia"/>
        </w:rPr>
        <w:t>Tg</w:t>
      </w:r>
      <w:proofErr w:type="spellEnd"/>
      <w:r w:rsidRPr="00725372">
        <w:rPr>
          <w:rFonts w:ascii="华文楷体" w:eastAsia="华文楷体" w:hAnsi="华文楷体" w:hint="eastAsia"/>
        </w:rPr>
        <w:t xml:space="preserve">）为 0.35S。 </w:t>
      </w:r>
    </w:p>
    <w:p w:rsidR="00F02AD7" w:rsidRPr="00725372" w:rsidRDefault="00F02AD7" w:rsidP="00C34AB0">
      <w:pPr>
        <w:adjustRightInd w:val="0"/>
        <w:snapToGrid w:val="0"/>
        <w:spacing w:beforeLines="50" w:before="156" w:line="360" w:lineRule="auto"/>
        <w:rPr>
          <w:b/>
          <w:sz w:val="24"/>
        </w:rPr>
      </w:pPr>
      <w:r w:rsidRPr="00725372">
        <w:rPr>
          <w:rFonts w:hint="eastAsia"/>
          <w:b/>
          <w:sz w:val="24"/>
        </w:rPr>
        <w:t>2</w:t>
      </w:r>
      <w:r w:rsidRPr="00725372">
        <w:rPr>
          <w:b/>
          <w:sz w:val="24"/>
        </w:rPr>
        <w:t>.3</w:t>
      </w:r>
      <w:r w:rsidRPr="00725372">
        <w:rPr>
          <w:rFonts w:hint="eastAsia"/>
          <w:b/>
          <w:sz w:val="24"/>
        </w:rPr>
        <w:t>、</w:t>
      </w:r>
      <w:r w:rsidRPr="00725372">
        <w:rPr>
          <w:b/>
          <w:sz w:val="24"/>
        </w:rPr>
        <w:t>技术服务要求及质保要求</w:t>
      </w:r>
    </w:p>
    <w:p w:rsidR="005007FE" w:rsidRPr="00725372" w:rsidRDefault="005007FE" w:rsidP="00C34AB0">
      <w:pPr>
        <w:adjustRightInd w:val="0"/>
        <w:snapToGrid w:val="0"/>
        <w:spacing w:afterLines="50" w:after="156" w:line="380" w:lineRule="exact"/>
        <w:rPr>
          <w:rFonts w:ascii="华文楷体" w:eastAsia="华文楷体" w:hAnsi="华文楷体"/>
        </w:rPr>
      </w:pPr>
      <w:r w:rsidRPr="00725372">
        <w:rPr>
          <w:rFonts w:ascii="华文楷体" w:eastAsia="华文楷体" w:hAnsi="华文楷体" w:hint="eastAsia"/>
        </w:rPr>
        <w:t xml:space="preserve">   1、日常检修及观察所用检修隔声门技术要求：</w:t>
      </w:r>
    </w:p>
    <w:p w:rsidR="005007FE" w:rsidRPr="00725372" w:rsidRDefault="005007FE" w:rsidP="005007FE">
      <w:pPr>
        <w:widowControl/>
        <w:spacing w:line="360" w:lineRule="auto"/>
        <w:ind w:right="102" w:firstLineChars="234" w:firstLine="491"/>
        <w:rPr>
          <w:rFonts w:ascii="华文楷体" w:eastAsia="华文楷体" w:hAnsi="华文楷体"/>
        </w:rPr>
      </w:pPr>
      <w:r w:rsidRPr="00725372">
        <w:rPr>
          <w:rFonts w:ascii="华文楷体" w:eastAsia="华文楷体" w:hAnsi="华文楷体" w:hint="eastAsia"/>
        </w:rPr>
        <w:t>1.1门框板料采用≥2.0mm冷板折弯成型。门片板料采用≥1.5mm冷板。内填48k玻璃棉。表面均须进行静电喷涂工业处理，涂层厚度≥60μm。</w:t>
      </w:r>
    </w:p>
    <w:p w:rsidR="005007FE" w:rsidRPr="00725372" w:rsidRDefault="005007FE" w:rsidP="005007FE">
      <w:pPr>
        <w:widowControl/>
        <w:spacing w:line="360" w:lineRule="auto"/>
        <w:ind w:right="102" w:firstLineChars="234" w:firstLine="491"/>
        <w:rPr>
          <w:rFonts w:ascii="华文楷体" w:eastAsia="华文楷体" w:hAnsi="华文楷体"/>
        </w:rPr>
      </w:pPr>
      <w:r w:rsidRPr="00725372">
        <w:rPr>
          <w:rFonts w:ascii="华文楷体" w:eastAsia="华文楷体" w:hAnsi="华文楷体" w:hint="eastAsia"/>
        </w:rPr>
        <w:t>1.2方案设计应涵盖到现场日常巡检时的检修门设计，与内部检修通道协同、优化巡查路径。</w:t>
      </w:r>
    </w:p>
    <w:p w:rsidR="005007FE" w:rsidRPr="00725372" w:rsidRDefault="005007FE" w:rsidP="00C34AB0">
      <w:pPr>
        <w:adjustRightInd w:val="0"/>
        <w:snapToGrid w:val="0"/>
        <w:spacing w:afterLines="50" w:after="156" w:line="380" w:lineRule="exact"/>
        <w:rPr>
          <w:rFonts w:ascii="华文楷体" w:eastAsia="华文楷体" w:hAnsi="华文楷体"/>
        </w:rPr>
      </w:pPr>
      <w:r w:rsidRPr="00725372">
        <w:rPr>
          <w:rFonts w:ascii="华文楷体" w:eastAsia="华文楷体" w:hAnsi="华文楷体" w:hint="eastAsia"/>
        </w:rPr>
        <w:t xml:space="preserve">  2材料要求：</w:t>
      </w:r>
    </w:p>
    <w:p w:rsidR="005007FE" w:rsidRPr="00725372" w:rsidRDefault="005007FE" w:rsidP="005007FE">
      <w:pPr>
        <w:widowControl/>
        <w:spacing w:line="360" w:lineRule="auto"/>
        <w:ind w:right="102" w:firstLineChars="234" w:firstLine="491"/>
        <w:rPr>
          <w:rFonts w:ascii="华文楷体" w:eastAsia="华文楷体" w:hAnsi="华文楷体"/>
        </w:rPr>
      </w:pPr>
      <w:r w:rsidRPr="00725372">
        <w:rPr>
          <w:rFonts w:ascii="华文楷体" w:eastAsia="华文楷体" w:hAnsi="华文楷体" w:hint="eastAsia"/>
        </w:rPr>
        <w:t xml:space="preserve">2.1所有钢材焊接处除渣后需做防腐措施。 </w:t>
      </w:r>
    </w:p>
    <w:p w:rsidR="005007FE" w:rsidRPr="00725372" w:rsidRDefault="005007FE" w:rsidP="005007FE">
      <w:pPr>
        <w:widowControl/>
        <w:spacing w:line="360" w:lineRule="auto"/>
        <w:ind w:right="102" w:firstLineChars="234" w:firstLine="491"/>
        <w:rPr>
          <w:rFonts w:ascii="华文楷体" w:eastAsia="华文楷体" w:hAnsi="华文楷体"/>
        </w:rPr>
      </w:pPr>
      <w:r w:rsidRPr="00725372">
        <w:rPr>
          <w:rFonts w:ascii="华文楷体" w:eastAsia="华文楷体" w:hAnsi="华文楷体" w:hint="eastAsia"/>
        </w:rPr>
        <w:t xml:space="preserve">2.2所用材料要保证使用寿命不少于 </w:t>
      </w:r>
      <w:r w:rsidRPr="00725372">
        <w:rPr>
          <w:rFonts w:ascii="华文楷体" w:eastAsia="华文楷体" w:hAnsi="华文楷体"/>
        </w:rPr>
        <w:t>20</w:t>
      </w:r>
      <w:r w:rsidRPr="00725372">
        <w:rPr>
          <w:rFonts w:ascii="华文楷体" w:eastAsia="华文楷体" w:hAnsi="华文楷体" w:hint="eastAsia"/>
        </w:rPr>
        <w:t xml:space="preserve"> 年，且为 A 级防火不可燃材料；</w:t>
      </w:r>
    </w:p>
    <w:p w:rsidR="005007FE" w:rsidRPr="00725372" w:rsidRDefault="005007FE" w:rsidP="00C34AB0">
      <w:pPr>
        <w:adjustRightInd w:val="0"/>
        <w:snapToGrid w:val="0"/>
        <w:spacing w:afterLines="50" w:after="156" w:line="380" w:lineRule="exact"/>
        <w:rPr>
          <w:rFonts w:ascii="华文楷体" w:eastAsia="华文楷体" w:hAnsi="华文楷体"/>
        </w:rPr>
      </w:pPr>
      <w:r w:rsidRPr="00725372">
        <w:rPr>
          <w:rFonts w:ascii="华文楷体" w:eastAsia="华文楷体" w:hAnsi="华文楷体" w:hint="eastAsia"/>
        </w:rPr>
        <w:t xml:space="preserve"> 3其他要求：</w:t>
      </w:r>
    </w:p>
    <w:p w:rsidR="005007FE" w:rsidRPr="00725372" w:rsidRDefault="005007FE" w:rsidP="00C34AB0">
      <w:pPr>
        <w:adjustRightInd w:val="0"/>
        <w:snapToGrid w:val="0"/>
        <w:spacing w:beforeLines="50" w:before="156" w:line="360" w:lineRule="auto"/>
        <w:rPr>
          <w:rFonts w:ascii="华文楷体" w:eastAsia="华文楷体" w:hAnsi="华文楷体"/>
        </w:rPr>
      </w:pPr>
      <w:r w:rsidRPr="00725372">
        <w:rPr>
          <w:rFonts w:ascii="华文楷体" w:eastAsia="华文楷体" w:hAnsi="华文楷体" w:hint="eastAsia"/>
        </w:rPr>
        <w:t xml:space="preserve">    3.1围绕 “设计美观，安全防护、噪声治理”为 施工重点，进行有效治理。</w:t>
      </w:r>
    </w:p>
    <w:p w:rsidR="005007FE" w:rsidRPr="00725372" w:rsidRDefault="005007FE" w:rsidP="005007FE">
      <w:pPr>
        <w:widowControl/>
        <w:spacing w:line="360" w:lineRule="auto"/>
        <w:ind w:right="102" w:firstLineChars="200" w:firstLine="420"/>
        <w:rPr>
          <w:rFonts w:ascii="华文楷体" w:eastAsia="华文楷体" w:hAnsi="华文楷体"/>
        </w:rPr>
      </w:pPr>
      <w:r w:rsidRPr="00725372">
        <w:rPr>
          <w:rFonts w:ascii="华文楷体" w:eastAsia="华文楷体" w:hAnsi="华文楷体" w:hint="eastAsia"/>
        </w:rPr>
        <w:t>3.2安全防护</w:t>
      </w:r>
      <w:proofErr w:type="gramStart"/>
      <w:r w:rsidRPr="00725372">
        <w:rPr>
          <w:rFonts w:ascii="华文楷体" w:eastAsia="华文楷体" w:hAnsi="华文楷体" w:hint="eastAsia"/>
        </w:rPr>
        <w:t>墙采用</w:t>
      </w:r>
      <w:proofErr w:type="gramEnd"/>
      <w:r w:rsidRPr="00725372">
        <w:rPr>
          <w:rFonts w:ascii="华文楷体" w:eastAsia="华文楷体" w:hAnsi="华文楷体" w:hint="eastAsia"/>
        </w:rPr>
        <w:t>隔音板安装，美观且具备隔音功能，大大降低冷却塔运行中淋水噪音，采用色调与周围环境相融合。</w:t>
      </w:r>
    </w:p>
    <w:p w:rsidR="005007FE" w:rsidRPr="00725372" w:rsidRDefault="005007FE" w:rsidP="005007FE">
      <w:pPr>
        <w:pStyle w:val="ab"/>
        <w:ind w:firstLineChars="200" w:firstLine="420"/>
        <w:rPr>
          <w:rFonts w:ascii="华文楷体" w:eastAsia="华文楷体" w:hAnsi="华文楷体"/>
          <w:color w:val="auto"/>
          <w:sz w:val="21"/>
          <w:szCs w:val="24"/>
        </w:rPr>
      </w:pPr>
      <w:r w:rsidRPr="00725372">
        <w:rPr>
          <w:rFonts w:ascii="华文楷体" w:eastAsia="华文楷体" w:hAnsi="华文楷体" w:hint="eastAsia"/>
          <w:color w:val="auto"/>
          <w:sz w:val="21"/>
          <w:szCs w:val="24"/>
        </w:rPr>
        <w:t>3.3设备群外围进行草坪绿化，辅助加热</w:t>
      </w:r>
      <w:proofErr w:type="gramStart"/>
      <w:r w:rsidRPr="00725372">
        <w:rPr>
          <w:rFonts w:ascii="华文楷体" w:eastAsia="华文楷体" w:hAnsi="华文楷体" w:hint="eastAsia"/>
          <w:color w:val="auto"/>
          <w:sz w:val="21"/>
          <w:szCs w:val="24"/>
        </w:rPr>
        <w:t>水冷泵方外露</w:t>
      </w:r>
      <w:proofErr w:type="gramEnd"/>
      <w:r w:rsidRPr="00725372">
        <w:rPr>
          <w:rFonts w:ascii="华文楷体" w:eastAsia="华文楷体" w:hAnsi="华文楷体" w:hint="eastAsia"/>
          <w:color w:val="auto"/>
          <w:sz w:val="21"/>
          <w:szCs w:val="24"/>
        </w:rPr>
        <w:t>大管道进行铝塑板封包美化处理，设备房外墙采用与周围建筑物颜色协调一致的外墙涂料粉刷处理。</w:t>
      </w:r>
    </w:p>
    <w:p w:rsidR="005007FE" w:rsidRPr="00725372" w:rsidRDefault="005007FE" w:rsidP="00C34AB0">
      <w:pPr>
        <w:adjustRightInd w:val="0"/>
        <w:snapToGrid w:val="0"/>
        <w:spacing w:beforeLines="50" w:before="156" w:line="360" w:lineRule="auto"/>
        <w:rPr>
          <w:rFonts w:ascii="华文楷体" w:eastAsia="华文楷体" w:hAnsi="华文楷体"/>
        </w:rPr>
      </w:pPr>
      <w:r w:rsidRPr="00725372">
        <w:rPr>
          <w:rFonts w:ascii="华文楷体" w:eastAsia="华文楷体" w:hAnsi="华文楷体" w:hint="eastAsia"/>
        </w:rPr>
        <w:t xml:space="preserve">    3.4完善冷却塔建筑使用功能，增加检修楼梯平台、增加照明、增加监控探头、优化排水系统。</w:t>
      </w:r>
    </w:p>
    <w:p w:rsidR="005007FE" w:rsidRPr="00725372" w:rsidRDefault="005007FE" w:rsidP="00C34AB0">
      <w:pPr>
        <w:adjustRightInd w:val="0"/>
        <w:snapToGrid w:val="0"/>
        <w:spacing w:beforeLines="50" w:before="156" w:line="360" w:lineRule="auto"/>
        <w:rPr>
          <w:rFonts w:ascii="华文楷体" w:eastAsia="华文楷体" w:hAnsi="华文楷体"/>
        </w:rPr>
      </w:pPr>
      <w:r w:rsidRPr="00725372">
        <w:rPr>
          <w:rFonts w:ascii="华文楷体" w:eastAsia="华文楷体" w:hAnsi="华文楷体" w:hint="eastAsia"/>
        </w:rPr>
        <w:t>4、质保要求：自验收合格之日起</w:t>
      </w:r>
      <w:r w:rsidRPr="00725372">
        <w:rPr>
          <w:rFonts w:ascii="华文楷体" w:eastAsia="华文楷体" w:hAnsi="华文楷体"/>
        </w:rPr>
        <w:t>24</w:t>
      </w:r>
      <w:r w:rsidRPr="00725372">
        <w:rPr>
          <w:rFonts w:ascii="华文楷体" w:eastAsia="华文楷体" w:hAnsi="华文楷体" w:hint="eastAsia"/>
        </w:rPr>
        <w:t>个月，更换后的零部件质保期从更换之日起计算。</w:t>
      </w:r>
    </w:p>
    <w:p w:rsidR="00F02AD7" w:rsidRPr="00725372" w:rsidRDefault="001A31EC" w:rsidP="00C34AB0">
      <w:pPr>
        <w:adjustRightInd w:val="0"/>
        <w:snapToGrid w:val="0"/>
        <w:spacing w:beforeLines="50" w:before="156" w:line="360" w:lineRule="auto"/>
        <w:rPr>
          <w:b/>
          <w:sz w:val="24"/>
        </w:rPr>
      </w:pPr>
      <w:r w:rsidRPr="00725372">
        <w:rPr>
          <w:b/>
          <w:sz w:val="24"/>
        </w:rPr>
        <w:t>2.6</w:t>
      </w:r>
      <w:r w:rsidRPr="00725372">
        <w:rPr>
          <w:rFonts w:hint="eastAsia"/>
          <w:b/>
          <w:sz w:val="24"/>
        </w:rPr>
        <w:t>、</w:t>
      </w:r>
      <w:r w:rsidRPr="00725372">
        <w:rPr>
          <w:b/>
          <w:sz w:val="24"/>
        </w:rPr>
        <w:t>验收标准及验收程序</w:t>
      </w:r>
    </w:p>
    <w:p w:rsidR="005720DF" w:rsidRPr="00725372" w:rsidRDefault="0064646B" w:rsidP="008D6E99">
      <w:pPr>
        <w:pStyle w:val="ab"/>
        <w:rPr>
          <w:rFonts w:ascii="华文楷体" w:eastAsia="华文楷体" w:hAnsi="华文楷体"/>
          <w:color w:val="auto"/>
          <w:sz w:val="21"/>
          <w:szCs w:val="24"/>
        </w:rPr>
      </w:pPr>
      <w:r w:rsidRPr="00725372">
        <w:rPr>
          <w:rFonts w:ascii="华文楷体" w:eastAsia="华文楷体" w:hAnsi="华文楷体"/>
          <w:color w:val="auto"/>
          <w:sz w:val="21"/>
          <w:szCs w:val="24"/>
        </w:rPr>
        <w:t>验收分为</w:t>
      </w:r>
      <w:r w:rsidRPr="00725372">
        <w:rPr>
          <w:rFonts w:ascii="华文楷体" w:eastAsia="华文楷体" w:hAnsi="华文楷体" w:hint="eastAsia"/>
          <w:color w:val="auto"/>
          <w:sz w:val="21"/>
          <w:szCs w:val="24"/>
        </w:rPr>
        <w:t>材料到场</w:t>
      </w:r>
      <w:r w:rsidR="006C4439" w:rsidRPr="00725372">
        <w:rPr>
          <w:rFonts w:ascii="华文楷体" w:eastAsia="华文楷体" w:hAnsi="华文楷体"/>
          <w:color w:val="auto"/>
          <w:sz w:val="21"/>
          <w:szCs w:val="24"/>
        </w:rPr>
        <w:t>验收和</w:t>
      </w:r>
      <w:r w:rsidR="006C4439" w:rsidRPr="00725372">
        <w:rPr>
          <w:rFonts w:ascii="华文楷体" w:eastAsia="华文楷体" w:hAnsi="华文楷体" w:hint="eastAsia"/>
          <w:color w:val="auto"/>
          <w:sz w:val="21"/>
          <w:szCs w:val="24"/>
        </w:rPr>
        <w:t>竣工</w:t>
      </w:r>
      <w:r w:rsidRPr="00725372">
        <w:rPr>
          <w:rFonts w:ascii="华文楷体" w:eastAsia="华文楷体" w:hAnsi="华文楷体"/>
          <w:color w:val="auto"/>
          <w:sz w:val="21"/>
          <w:szCs w:val="24"/>
        </w:rPr>
        <w:t>验收。</w:t>
      </w:r>
      <w:r w:rsidRPr="00725372">
        <w:rPr>
          <w:rFonts w:ascii="华文楷体" w:eastAsia="华文楷体" w:hAnsi="华文楷体"/>
          <w:color w:val="auto"/>
          <w:sz w:val="21"/>
          <w:szCs w:val="24"/>
        </w:rPr>
        <w:br/>
      </w:r>
      <w:r w:rsidRPr="00725372">
        <w:rPr>
          <w:rFonts w:ascii="华文楷体" w:eastAsia="华文楷体" w:hAnsi="华文楷体" w:hint="eastAsia"/>
          <w:color w:val="auto"/>
          <w:sz w:val="21"/>
          <w:szCs w:val="24"/>
        </w:rPr>
        <w:t>材料到场</w:t>
      </w:r>
      <w:r w:rsidRPr="00725372">
        <w:rPr>
          <w:rFonts w:ascii="华文楷体" w:eastAsia="华文楷体" w:hAnsi="华文楷体"/>
          <w:color w:val="auto"/>
          <w:sz w:val="21"/>
          <w:szCs w:val="24"/>
        </w:rPr>
        <w:t>测试验收程序如下：</w:t>
      </w:r>
      <w:r w:rsidRPr="00725372">
        <w:rPr>
          <w:rFonts w:ascii="华文楷体" w:eastAsia="华文楷体" w:hAnsi="华文楷体"/>
          <w:color w:val="auto"/>
          <w:sz w:val="21"/>
          <w:szCs w:val="24"/>
        </w:rPr>
        <w:br/>
      </w:r>
      <w:r w:rsidRPr="00725372">
        <w:rPr>
          <w:rFonts w:ascii="华文楷体" w:eastAsia="华文楷体" w:hAnsi="华文楷体"/>
          <w:color w:val="auto"/>
          <w:sz w:val="21"/>
          <w:szCs w:val="24"/>
        </w:rPr>
        <w:lastRenderedPageBreak/>
        <w:t>供应商自检验合格后通知甲方，进行</w:t>
      </w:r>
      <w:r w:rsidRPr="00725372">
        <w:rPr>
          <w:rFonts w:ascii="华文楷体" w:eastAsia="华文楷体" w:hAnsi="华文楷体" w:hint="eastAsia"/>
          <w:color w:val="auto"/>
          <w:sz w:val="21"/>
          <w:szCs w:val="24"/>
        </w:rPr>
        <w:t>材料到场</w:t>
      </w:r>
      <w:r w:rsidRPr="00725372">
        <w:rPr>
          <w:rFonts w:ascii="华文楷体" w:eastAsia="华文楷体" w:hAnsi="华文楷体"/>
          <w:color w:val="auto"/>
          <w:sz w:val="21"/>
          <w:szCs w:val="24"/>
        </w:rPr>
        <w:t>验收。合同</w:t>
      </w:r>
      <w:r w:rsidRPr="00725372">
        <w:rPr>
          <w:rFonts w:ascii="华文楷体" w:eastAsia="华文楷体" w:hAnsi="华文楷体" w:hint="eastAsia"/>
          <w:color w:val="auto"/>
          <w:sz w:val="21"/>
          <w:szCs w:val="24"/>
        </w:rPr>
        <w:t>材料设备</w:t>
      </w:r>
      <w:r w:rsidRPr="00725372">
        <w:rPr>
          <w:rFonts w:ascii="华文楷体" w:eastAsia="华文楷体" w:hAnsi="华文楷体"/>
          <w:color w:val="auto"/>
          <w:sz w:val="21"/>
          <w:szCs w:val="24"/>
        </w:rPr>
        <w:t>进入</w:t>
      </w:r>
      <w:r w:rsidRPr="00725372">
        <w:rPr>
          <w:rFonts w:ascii="华文楷体" w:eastAsia="华文楷体" w:hAnsi="华文楷体" w:hint="eastAsia"/>
          <w:color w:val="auto"/>
          <w:sz w:val="21"/>
          <w:szCs w:val="24"/>
        </w:rPr>
        <w:t>到场</w:t>
      </w:r>
      <w:r w:rsidRPr="00725372">
        <w:rPr>
          <w:rFonts w:ascii="华文楷体" w:eastAsia="华文楷体" w:hAnsi="华文楷体"/>
          <w:color w:val="auto"/>
          <w:sz w:val="21"/>
          <w:szCs w:val="24"/>
        </w:rPr>
        <w:t>验收程序按以下要求进行：</w:t>
      </w:r>
      <w:r w:rsidRPr="00725372">
        <w:rPr>
          <w:rFonts w:ascii="华文楷体" w:eastAsia="华文楷体" w:hAnsi="华文楷体"/>
          <w:color w:val="auto"/>
          <w:sz w:val="21"/>
          <w:szCs w:val="24"/>
        </w:rPr>
        <w:br/>
        <w:t>1）验收组成员组成：由甲乙双方有关人员共同组成；</w:t>
      </w:r>
      <w:r w:rsidRPr="00725372">
        <w:rPr>
          <w:rFonts w:ascii="华文楷体" w:eastAsia="华文楷体" w:hAnsi="华文楷体"/>
          <w:color w:val="auto"/>
          <w:sz w:val="21"/>
          <w:szCs w:val="24"/>
        </w:rPr>
        <w:br/>
        <w:t>2）验收的依据：按照国家标准或合同双方指定的其它标准，双方签署的技术文件；</w:t>
      </w:r>
      <w:r w:rsidRPr="00725372">
        <w:rPr>
          <w:rFonts w:ascii="华文楷体" w:eastAsia="华文楷体" w:hAnsi="华文楷体"/>
          <w:color w:val="auto"/>
          <w:sz w:val="21"/>
          <w:szCs w:val="24"/>
        </w:rPr>
        <w:br/>
        <w:t>3）验收内容：合同</w:t>
      </w:r>
      <w:r w:rsidRPr="00725372">
        <w:rPr>
          <w:rFonts w:ascii="华文楷体" w:eastAsia="华文楷体" w:hAnsi="华文楷体" w:hint="eastAsia"/>
          <w:color w:val="auto"/>
          <w:sz w:val="21"/>
          <w:szCs w:val="24"/>
        </w:rPr>
        <w:t>材料</w:t>
      </w:r>
      <w:r w:rsidR="006C4439" w:rsidRPr="00725372">
        <w:rPr>
          <w:rFonts w:ascii="华文楷体" w:eastAsia="华文楷体" w:hAnsi="华文楷体"/>
          <w:color w:val="auto"/>
          <w:sz w:val="21"/>
          <w:szCs w:val="24"/>
        </w:rPr>
        <w:t>设备技术文件涉及的所有内容逐一检验，具体主要进行以下检查</w:t>
      </w:r>
      <w:r w:rsidR="006C4439" w:rsidRPr="00725372">
        <w:rPr>
          <w:rFonts w:ascii="华文楷体" w:eastAsia="华文楷体" w:hAnsi="华文楷体" w:hint="eastAsia"/>
          <w:color w:val="auto"/>
          <w:sz w:val="21"/>
          <w:szCs w:val="24"/>
        </w:rPr>
        <w:t>：</w:t>
      </w:r>
      <w:r w:rsidRPr="00725372">
        <w:rPr>
          <w:rFonts w:ascii="华文楷体" w:eastAsia="华文楷体" w:hAnsi="华文楷体"/>
          <w:color w:val="auto"/>
          <w:sz w:val="21"/>
          <w:szCs w:val="24"/>
        </w:rPr>
        <w:br/>
        <w:t>ü 确认</w:t>
      </w:r>
      <w:r w:rsidRPr="00725372">
        <w:rPr>
          <w:rFonts w:ascii="华文楷体" w:eastAsia="华文楷体" w:hAnsi="华文楷体" w:hint="eastAsia"/>
          <w:color w:val="auto"/>
          <w:sz w:val="21"/>
          <w:szCs w:val="24"/>
        </w:rPr>
        <w:t>材料、</w:t>
      </w:r>
      <w:r w:rsidRPr="00725372">
        <w:rPr>
          <w:rFonts w:ascii="华文楷体" w:eastAsia="华文楷体" w:hAnsi="华文楷体"/>
          <w:color w:val="auto"/>
          <w:sz w:val="21"/>
          <w:szCs w:val="24"/>
        </w:rPr>
        <w:t>设备外观无破损；</w:t>
      </w:r>
      <w:r w:rsidRPr="00725372">
        <w:rPr>
          <w:rFonts w:ascii="华文楷体" w:eastAsia="华文楷体" w:hAnsi="华文楷体"/>
          <w:color w:val="auto"/>
          <w:sz w:val="21"/>
          <w:szCs w:val="24"/>
        </w:rPr>
        <w:br/>
        <w:t>ü 确认主要设备型号符合采购合同；</w:t>
      </w:r>
      <w:r w:rsidRPr="00725372">
        <w:rPr>
          <w:rFonts w:ascii="华文楷体" w:eastAsia="华文楷体" w:hAnsi="华文楷体"/>
          <w:color w:val="auto"/>
          <w:sz w:val="21"/>
          <w:szCs w:val="24"/>
        </w:rPr>
        <w:br/>
        <w:t>ü </w:t>
      </w:r>
      <w:r w:rsidR="006C4439" w:rsidRPr="00725372">
        <w:rPr>
          <w:rFonts w:ascii="华文楷体" w:eastAsia="华文楷体" w:hAnsi="华文楷体"/>
          <w:color w:val="auto"/>
          <w:sz w:val="21"/>
          <w:szCs w:val="24"/>
        </w:rPr>
        <w:t>参数检</w:t>
      </w:r>
      <w:r w:rsidR="006C4439" w:rsidRPr="00725372">
        <w:rPr>
          <w:rFonts w:ascii="华文楷体" w:eastAsia="华文楷体" w:hAnsi="华文楷体" w:hint="eastAsia"/>
          <w:color w:val="auto"/>
          <w:sz w:val="21"/>
          <w:szCs w:val="24"/>
        </w:rPr>
        <w:t>查</w:t>
      </w:r>
      <w:r w:rsidRPr="00725372">
        <w:rPr>
          <w:rFonts w:ascii="华文楷体" w:eastAsia="华文楷体" w:hAnsi="华文楷体"/>
          <w:color w:val="auto"/>
          <w:sz w:val="21"/>
          <w:szCs w:val="24"/>
        </w:rPr>
        <w:t>：对</w:t>
      </w:r>
      <w:r w:rsidRPr="00725372">
        <w:rPr>
          <w:rFonts w:ascii="华文楷体" w:eastAsia="华文楷体" w:hAnsi="华文楷体" w:hint="eastAsia"/>
          <w:color w:val="auto"/>
          <w:sz w:val="21"/>
          <w:szCs w:val="24"/>
        </w:rPr>
        <w:t>材料、</w:t>
      </w:r>
      <w:r w:rsidRPr="00725372">
        <w:rPr>
          <w:rFonts w:ascii="华文楷体" w:eastAsia="华文楷体" w:hAnsi="华文楷体"/>
          <w:color w:val="auto"/>
          <w:sz w:val="21"/>
          <w:szCs w:val="24"/>
        </w:rPr>
        <w:t>合同设备主要技术参数进行检</w:t>
      </w:r>
      <w:r w:rsidR="006C4439" w:rsidRPr="00725372">
        <w:rPr>
          <w:rFonts w:ascii="华文楷体" w:eastAsia="华文楷体" w:hAnsi="华文楷体" w:hint="eastAsia"/>
          <w:color w:val="auto"/>
          <w:sz w:val="21"/>
          <w:szCs w:val="24"/>
        </w:rPr>
        <w:t>查</w:t>
      </w:r>
      <w:r w:rsidR="005720DF" w:rsidRPr="00725372">
        <w:rPr>
          <w:rFonts w:ascii="华文楷体" w:eastAsia="华文楷体" w:hAnsi="华文楷体" w:hint="eastAsia"/>
          <w:color w:val="auto"/>
          <w:sz w:val="21"/>
          <w:szCs w:val="24"/>
        </w:rPr>
        <w:t>；</w:t>
      </w:r>
      <w:r w:rsidRPr="00725372">
        <w:rPr>
          <w:rFonts w:ascii="华文楷体" w:eastAsia="华文楷体" w:hAnsi="华文楷体"/>
          <w:color w:val="auto"/>
          <w:sz w:val="21"/>
          <w:szCs w:val="24"/>
        </w:rPr>
        <w:br/>
        <w:t>ü 查验技术文件，要求文件内容完整，记录翔实。</w:t>
      </w:r>
      <w:r w:rsidRPr="00725372">
        <w:rPr>
          <w:rFonts w:ascii="华文楷体" w:eastAsia="华文楷体" w:hAnsi="华文楷体"/>
          <w:color w:val="auto"/>
          <w:sz w:val="21"/>
          <w:szCs w:val="24"/>
        </w:rPr>
        <w:br/>
        <w:t>4</w:t>
      </w:r>
      <w:r w:rsidR="005720DF" w:rsidRPr="00725372">
        <w:rPr>
          <w:rFonts w:ascii="华文楷体" w:eastAsia="华文楷体" w:hAnsi="华文楷体"/>
          <w:color w:val="auto"/>
          <w:sz w:val="21"/>
          <w:szCs w:val="24"/>
        </w:rPr>
        <w:t>）问题处理：在</w:t>
      </w:r>
      <w:r w:rsidR="005720DF" w:rsidRPr="00725372">
        <w:rPr>
          <w:rFonts w:ascii="华文楷体" w:eastAsia="华文楷体" w:hAnsi="华文楷体" w:hint="eastAsia"/>
          <w:color w:val="auto"/>
          <w:sz w:val="21"/>
          <w:szCs w:val="24"/>
        </w:rPr>
        <w:t>到场</w:t>
      </w:r>
      <w:r w:rsidRPr="00725372">
        <w:rPr>
          <w:rFonts w:ascii="华文楷体" w:eastAsia="华文楷体" w:hAnsi="华文楷体"/>
          <w:color w:val="auto"/>
          <w:sz w:val="21"/>
          <w:szCs w:val="24"/>
        </w:rPr>
        <w:t>验收中发现的问题，验收组应协助供应商分析、解决；不能及时解决的，双方应签署备忘录，涉及商务技术条件改变的，由双方按合同规定协商解决；</w:t>
      </w:r>
    </w:p>
    <w:p w:rsidR="006C4439" w:rsidRPr="00725372" w:rsidRDefault="006C4439" w:rsidP="005720DF">
      <w:pPr>
        <w:pStyle w:val="ab"/>
        <w:rPr>
          <w:rFonts w:ascii="华文楷体" w:eastAsia="华文楷体" w:hAnsi="华文楷体"/>
          <w:color w:val="auto"/>
          <w:sz w:val="21"/>
          <w:szCs w:val="24"/>
        </w:rPr>
      </w:pPr>
      <w:r w:rsidRPr="00725372">
        <w:rPr>
          <w:rFonts w:ascii="华文楷体" w:eastAsia="华文楷体" w:hAnsi="华文楷体" w:hint="eastAsia"/>
          <w:color w:val="auto"/>
          <w:sz w:val="21"/>
          <w:szCs w:val="24"/>
        </w:rPr>
        <w:t>竣工验收</w:t>
      </w:r>
      <w:r w:rsidR="0064646B" w:rsidRPr="00725372">
        <w:rPr>
          <w:rFonts w:ascii="华文楷体" w:eastAsia="华文楷体" w:hAnsi="华文楷体"/>
          <w:color w:val="auto"/>
          <w:sz w:val="21"/>
          <w:szCs w:val="24"/>
        </w:rPr>
        <w:t>如下：</w:t>
      </w:r>
    </w:p>
    <w:p w:rsidR="0064646B" w:rsidRPr="00725372" w:rsidRDefault="00D84F4D" w:rsidP="003409C8">
      <w:r w:rsidRPr="00725372">
        <w:rPr>
          <w:rFonts w:hint="eastAsia"/>
        </w:rPr>
        <w:t xml:space="preserve">  </w:t>
      </w:r>
      <w:r w:rsidRPr="00725372">
        <w:rPr>
          <w:rFonts w:hint="eastAsia"/>
        </w:rPr>
        <w:t>由</w:t>
      </w:r>
      <w:r w:rsidRPr="00725372">
        <w:rPr>
          <w:rFonts w:ascii="华文楷体" w:eastAsia="华文楷体" w:hAnsi="华文楷体" w:hint="eastAsia"/>
        </w:rPr>
        <w:t>建设单位组织施工、设计等相关单</w:t>
      </w:r>
      <w:r w:rsidR="003409C8" w:rsidRPr="00725372">
        <w:rPr>
          <w:rFonts w:ascii="华文楷体" w:eastAsia="华文楷体" w:hAnsi="华文楷体" w:hint="eastAsia"/>
        </w:rPr>
        <w:t>位进行竣工</w:t>
      </w:r>
      <w:r w:rsidRPr="00725372">
        <w:rPr>
          <w:rFonts w:ascii="华文楷体" w:eastAsia="华文楷体" w:hAnsi="华文楷体" w:hint="eastAsia"/>
        </w:rPr>
        <w:t>验</w:t>
      </w:r>
      <w:r w:rsidR="003409C8" w:rsidRPr="00725372">
        <w:rPr>
          <w:rFonts w:ascii="华文楷体" w:eastAsia="华文楷体" w:hAnsi="华文楷体" w:hint="eastAsia"/>
        </w:rPr>
        <w:t>收</w:t>
      </w:r>
      <w:r w:rsidRPr="00725372">
        <w:rPr>
          <w:rFonts w:ascii="华文楷体" w:eastAsia="华文楷体" w:hAnsi="华文楷体" w:hint="eastAsia"/>
        </w:rPr>
        <w:t>。验收前由施工单位按照国家规定，整理好文件、技术资</w:t>
      </w:r>
      <w:r w:rsidR="003409C8" w:rsidRPr="00725372">
        <w:rPr>
          <w:rFonts w:ascii="华文楷体" w:eastAsia="华文楷体" w:hAnsi="华文楷体" w:hint="eastAsia"/>
        </w:rPr>
        <w:t>料，向建设单位提出交工报告。建设单位接到报告后，向负责验收的单位提出竣工验收申请报告。</w:t>
      </w:r>
    </w:p>
    <w:p w:rsidR="008D6E99" w:rsidRPr="00725372" w:rsidRDefault="008D6E99" w:rsidP="008D6E99">
      <w:pPr>
        <w:pStyle w:val="ab"/>
        <w:rPr>
          <w:rFonts w:ascii="Times New Roman" w:hAnsi="Times New Roman"/>
          <w:b/>
          <w:color w:val="auto"/>
          <w:sz w:val="21"/>
          <w:szCs w:val="21"/>
        </w:rPr>
      </w:pPr>
      <w:r w:rsidRPr="00725372">
        <w:rPr>
          <w:rFonts w:ascii="Times New Roman" w:hAnsi="Times New Roman" w:hint="eastAsia"/>
          <w:b/>
          <w:color w:val="auto"/>
          <w:sz w:val="21"/>
          <w:szCs w:val="21"/>
        </w:rPr>
        <w:t>该工程的施工验收也必须满足以下标准、规范的要求：</w:t>
      </w:r>
    </w:p>
    <w:p w:rsidR="008D6E99" w:rsidRPr="00725372" w:rsidRDefault="008D6E99" w:rsidP="008D6E99">
      <w:pPr>
        <w:pStyle w:val="ab"/>
        <w:spacing w:line="240" w:lineRule="auto"/>
        <w:ind w:firstLineChars="200" w:firstLine="420"/>
        <w:rPr>
          <w:rFonts w:ascii="华文楷体" w:eastAsia="华文楷体" w:hAnsi="华文楷体"/>
          <w:color w:val="auto"/>
          <w:sz w:val="21"/>
          <w:szCs w:val="24"/>
        </w:rPr>
      </w:pPr>
      <w:r w:rsidRPr="00725372">
        <w:rPr>
          <w:rFonts w:ascii="华文楷体" w:eastAsia="华文楷体" w:hAnsi="华文楷体" w:hint="eastAsia"/>
          <w:color w:val="auto"/>
          <w:sz w:val="21"/>
          <w:szCs w:val="24"/>
        </w:rPr>
        <w:t>1、符合项目要求资质的设计院出版的项目竣工设计图纸</w:t>
      </w:r>
    </w:p>
    <w:p w:rsidR="008D6E99" w:rsidRPr="00725372" w:rsidRDefault="008D6E99" w:rsidP="008D6E99">
      <w:pPr>
        <w:pStyle w:val="ab"/>
        <w:spacing w:line="240" w:lineRule="auto"/>
        <w:ind w:firstLineChars="200" w:firstLine="420"/>
        <w:rPr>
          <w:rFonts w:ascii="华文楷体" w:eastAsia="华文楷体" w:hAnsi="华文楷体"/>
          <w:color w:val="auto"/>
          <w:sz w:val="21"/>
          <w:szCs w:val="24"/>
        </w:rPr>
      </w:pPr>
      <w:r w:rsidRPr="00725372">
        <w:rPr>
          <w:rFonts w:ascii="华文楷体" w:eastAsia="华文楷体" w:hAnsi="华文楷体" w:hint="eastAsia"/>
          <w:color w:val="auto"/>
          <w:sz w:val="21"/>
          <w:szCs w:val="24"/>
        </w:rPr>
        <w:t>2、《钢结构工程施工及验收规范》（GB 50205-2001）</w:t>
      </w:r>
    </w:p>
    <w:p w:rsidR="008D6E99" w:rsidRPr="00725372" w:rsidRDefault="008D6E99" w:rsidP="008D6E99">
      <w:pPr>
        <w:pStyle w:val="ab"/>
        <w:spacing w:line="240" w:lineRule="auto"/>
        <w:ind w:firstLineChars="200" w:firstLine="420"/>
        <w:rPr>
          <w:rFonts w:ascii="华文楷体" w:eastAsia="华文楷体" w:hAnsi="华文楷体"/>
          <w:color w:val="auto"/>
          <w:sz w:val="21"/>
          <w:szCs w:val="24"/>
        </w:rPr>
      </w:pPr>
      <w:r w:rsidRPr="00725372">
        <w:rPr>
          <w:rFonts w:ascii="华文楷体" w:eastAsia="华文楷体" w:hAnsi="华文楷体" w:hint="eastAsia"/>
          <w:color w:val="auto"/>
          <w:sz w:val="21"/>
          <w:szCs w:val="24"/>
        </w:rPr>
        <w:t>3、《声屏障声学设计和测量规范》HJ/T90-2004</w:t>
      </w:r>
    </w:p>
    <w:p w:rsidR="008D6E99" w:rsidRPr="00725372" w:rsidRDefault="008D6E99" w:rsidP="003409C8">
      <w:pPr>
        <w:pStyle w:val="ab"/>
        <w:spacing w:line="240" w:lineRule="auto"/>
        <w:ind w:firstLineChars="200" w:firstLine="420"/>
        <w:rPr>
          <w:rFonts w:ascii="华文楷体" w:eastAsia="华文楷体" w:hAnsi="华文楷体"/>
          <w:color w:val="auto"/>
          <w:sz w:val="21"/>
          <w:szCs w:val="24"/>
        </w:rPr>
      </w:pPr>
      <w:r w:rsidRPr="00725372">
        <w:rPr>
          <w:rFonts w:ascii="华文楷体" w:eastAsia="华文楷体" w:hAnsi="华文楷体" w:hint="eastAsia"/>
          <w:color w:val="auto"/>
          <w:sz w:val="21"/>
          <w:szCs w:val="24"/>
        </w:rPr>
        <w:t>4、具有检测资质的第三方检测机构出具的合格检测报告</w:t>
      </w:r>
    </w:p>
    <w:p w:rsidR="00F02AD7" w:rsidRPr="00725372" w:rsidRDefault="00F02AD7" w:rsidP="00C34AB0">
      <w:pPr>
        <w:adjustRightInd w:val="0"/>
        <w:snapToGrid w:val="0"/>
        <w:spacing w:beforeLines="50" w:before="156" w:line="360" w:lineRule="auto"/>
        <w:rPr>
          <w:rFonts w:ascii="华文楷体" w:eastAsia="华文楷体" w:hAnsi="华文楷体"/>
          <w:b/>
        </w:rPr>
      </w:pPr>
      <w:r w:rsidRPr="00725372">
        <w:rPr>
          <w:b/>
          <w:sz w:val="24"/>
        </w:rPr>
        <w:t>3</w:t>
      </w:r>
      <w:r w:rsidRPr="00725372">
        <w:rPr>
          <w:rFonts w:hint="eastAsia"/>
          <w:b/>
          <w:sz w:val="24"/>
        </w:rPr>
        <w:t>、项目地点：</w:t>
      </w:r>
      <w:r w:rsidR="00155FA5" w:rsidRPr="00725372">
        <w:rPr>
          <w:rFonts w:ascii="华文楷体" w:eastAsia="华文楷体" w:hAnsi="华文楷体" w:hint="eastAsia"/>
        </w:rPr>
        <w:t>中科院合肥物质科学研究院等离子体物理研究所内</w:t>
      </w:r>
    </w:p>
    <w:p w:rsidR="001A31EC" w:rsidRPr="00725372" w:rsidRDefault="00F02AD7" w:rsidP="00C34AB0">
      <w:pPr>
        <w:adjustRightInd w:val="0"/>
        <w:snapToGrid w:val="0"/>
        <w:spacing w:beforeLines="50" w:before="156" w:line="360" w:lineRule="auto"/>
        <w:rPr>
          <w:b/>
          <w:sz w:val="24"/>
        </w:rPr>
      </w:pPr>
      <w:r w:rsidRPr="00725372">
        <w:rPr>
          <w:b/>
          <w:sz w:val="24"/>
        </w:rPr>
        <w:t>4</w:t>
      </w:r>
      <w:r w:rsidRPr="00725372">
        <w:rPr>
          <w:rFonts w:hint="eastAsia"/>
          <w:b/>
          <w:sz w:val="24"/>
        </w:rPr>
        <w:t>、付款方式：</w:t>
      </w:r>
      <w:r w:rsidR="001A31EC" w:rsidRPr="00725372">
        <w:rPr>
          <w:b/>
          <w:sz w:val="24"/>
        </w:rPr>
        <w:tab/>
      </w:r>
    </w:p>
    <w:p w:rsidR="00F02AD7" w:rsidRPr="00725372" w:rsidRDefault="00F02AD7" w:rsidP="00F02AD7">
      <w:pPr>
        <w:numPr>
          <w:ilvl w:val="0"/>
          <w:numId w:val="12"/>
        </w:numPr>
        <w:rPr>
          <w:rFonts w:ascii="宋体" w:hAnsi="宋体"/>
          <w:szCs w:val="21"/>
        </w:rPr>
      </w:pPr>
      <w:r w:rsidRPr="00725372">
        <w:rPr>
          <w:rFonts w:ascii="宋体" w:hAnsi="宋体" w:hint="eastAsia"/>
          <w:szCs w:val="21"/>
        </w:rPr>
        <w:t>合同签订后15个工作日内支付30%；</w:t>
      </w:r>
      <w:bookmarkStart w:id="7" w:name="_GoBack"/>
      <w:bookmarkEnd w:id="7"/>
    </w:p>
    <w:p w:rsidR="00F02AD7" w:rsidRPr="00725372" w:rsidRDefault="00F02AD7" w:rsidP="00F02AD7">
      <w:pPr>
        <w:numPr>
          <w:ilvl w:val="0"/>
          <w:numId w:val="12"/>
        </w:numPr>
        <w:rPr>
          <w:rFonts w:ascii="宋体" w:hAnsi="宋体"/>
          <w:szCs w:val="21"/>
        </w:rPr>
      </w:pPr>
      <w:r w:rsidRPr="00725372">
        <w:rPr>
          <w:rFonts w:ascii="宋体" w:hAnsi="宋体" w:hint="eastAsia"/>
          <w:szCs w:val="21"/>
        </w:rPr>
        <w:t>现场验收合格后15个工作日内支付60%；</w:t>
      </w:r>
    </w:p>
    <w:p w:rsidR="00F02AD7" w:rsidRPr="00725372" w:rsidRDefault="00F02AD7" w:rsidP="00F02AD7">
      <w:pPr>
        <w:numPr>
          <w:ilvl w:val="0"/>
          <w:numId w:val="12"/>
        </w:numPr>
        <w:rPr>
          <w:rFonts w:ascii="宋体" w:hAnsi="宋体"/>
          <w:szCs w:val="21"/>
        </w:rPr>
      </w:pPr>
      <w:r w:rsidRPr="00725372">
        <w:rPr>
          <w:rFonts w:ascii="宋体" w:hAnsi="宋体" w:hint="eastAsia"/>
          <w:szCs w:val="21"/>
        </w:rPr>
        <w:t>10%质保期满无息支付。</w:t>
      </w:r>
    </w:p>
    <w:p w:rsidR="00F02AD7" w:rsidRPr="00725372" w:rsidRDefault="00F02AD7" w:rsidP="00C34AB0">
      <w:pPr>
        <w:adjustRightInd w:val="0"/>
        <w:snapToGrid w:val="0"/>
        <w:spacing w:beforeLines="50" w:before="156" w:line="360" w:lineRule="auto"/>
        <w:rPr>
          <w:b/>
          <w:sz w:val="24"/>
        </w:rPr>
      </w:pPr>
    </w:p>
    <w:bookmarkEnd w:id="0"/>
    <w:p w:rsidR="001A31EC" w:rsidRPr="00725372" w:rsidRDefault="001A31EC"/>
    <w:sectPr w:rsidR="001A31EC" w:rsidRPr="00725372" w:rsidSect="00350C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934" w:rsidRDefault="00480934" w:rsidP="00924FE6">
      <w:r>
        <w:separator/>
      </w:r>
    </w:p>
  </w:endnote>
  <w:endnote w:type="continuationSeparator" w:id="0">
    <w:p w:rsidR="00480934" w:rsidRDefault="00480934" w:rsidP="0092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934" w:rsidRDefault="00480934" w:rsidP="00924FE6">
      <w:r>
        <w:separator/>
      </w:r>
    </w:p>
  </w:footnote>
  <w:footnote w:type="continuationSeparator" w:id="0">
    <w:p w:rsidR="00480934" w:rsidRDefault="00480934" w:rsidP="00924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6F2"/>
    <w:multiLevelType w:val="multilevel"/>
    <w:tmpl w:val="00BD06F2"/>
    <w:lvl w:ilvl="0">
      <w:start w:val="1"/>
      <w:numFmt w:val="upperLetter"/>
      <w:lvlText w:val="%1."/>
      <w:lvlJc w:val="left"/>
      <w:pPr>
        <w:ind w:left="1271" w:hanging="420"/>
      </w:pPr>
      <w:rPr>
        <w:b/>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 w15:restartNumberingAfterBreak="0">
    <w:nsid w:val="14D14EF8"/>
    <w:multiLevelType w:val="hybridMultilevel"/>
    <w:tmpl w:val="FD30C0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D13B31"/>
    <w:multiLevelType w:val="hybridMultilevel"/>
    <w:tmpl w:val="FD30C0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3A383A"/>
    <w:multiLevelType w:val="multilevel"/>
    <w:tmpl w:val="313A383A"/>
    <w:lvl w:ilvl="0">
      <w:start w:val="1"/>
      <w:numFmt w:val="decimal"/>
      <w:lvlText w:val="%1)"/>
      <w:lvlJc w:val="left"/>
      <w:pPr>
        <w:ind w:left="980" w:hanging="420"/>
      </w:pPr>
      <w:rPr>
        <w:rFonts w:ascii="Times New Roman" w:eastAsia="宋体" w:hAnsi="Times New Roman" w:cs="Times New Roman" w:hint="default"/>
        <w:b/>
        <w:sz w:val="24"/>
        <w:szCs w:val="24"/>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47887895"/>
    <w:multiLevelType w:val="multilevel"/>
    <w:tmpl w:val="47887895"/>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C094D61"/>
    <w:multiLevelType w:val="multilevel"/>
    <w:tmpl w:val="4C094D6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E5A1AB7"/>
    <w:multiLevelType w:val="multilevel"/>
    <w:tmpl w:val="4E5A1AB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9C6F1D"/>
    <w:multiLevelType w:val="multilevel"/>
    <w:tmpl w:val="529C6F1D"/>
    <w:lvl w:ilvl="0">
      <w:start w:val="1"/>
      <w:numFmt w:val="decimal"/>
      <w:lvlText w:val="（%1）"/>
      <w:lvlJc w:val="left"/>
      <w:pPr>
        <w:ind w:left="720" w:hanging="7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AA11EA9"/>
    <w:multiLevelType w:val="multilevel"/>
    <w:tmpl w:val="5AA11EA9"/>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F23347"/>
    <w:multiLevelType w:val="singleLevel"/>
    <w:tmpl w:val="5FF23347"/>
    <w:lvl w:ilvl="0">
      <w:start w:val="1"/>
      <w:numFmt w:val="decimal"/>
      <w:lvlText w:val="%1)"/>
      <w:lvlJc w:val="left"/>
      <w:pPr>
        <w:ind w:left="425" w:hanging="425"/>
      </w:pPr>
      <w:rPr>
        <w:rFonts w:hint="default"/>
      </w:rPr>
    </w:lvl>
  </w:abstractNum>
  <w:abstractNum w:abstractNumId="10" w15:restartNumberingAfterBreak="0">
    <w:nsid w:val="6A3E21B6"/>
    <w:multiLevelType w:val="hybridMultilevel"/>
    <w:tmpl w:val="9602361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57EF08"/>
    <w:multiLevelType w:val="singleLevel"/>
    <w:tmpl w:val="6A57EF08"/>
    <w:lvl w:ilvl="0">
      <w:start w:val="1"/>
      <w:numFmt w:val="decimal"/>
      <w:lvlText w:val="%1)"/>
      <w:lvlJc w:val="left"/>
      <w:pPr>
        <w:ind w:left="425" w:hanging="425"/>
      </w:pPr>
      <w:rPr>
        <w:rFonts w:hint="default"/>
      </w:rPr>
    </w:lvl>
  </w:abstractNum>
  <w:num w:numId="1">
    <w:abstractNumId w:val="11"/>
  </w:num>
  <w:num w:numId="2">
    <w:abstractNumId w:val="9"/>
  </w:num>
  <w:num w:numId="3">
    <w:abstractNumId w:val="2"/>
  </w:num>
  <w:num w:numId="4">
    <w:abstractNumId w:val="1"/>
  </w:num>
  <w:num w:numId="5">
    <w:abstractNumId w:val="0"/>
  </w:num>
  <w:num w:numId="6">
    <w:abstractNumId w:val="6"/>
  </w:num>
  <w:num w:numId="7">
    <w:abstractNumId w:val="3"/>
  </w:num>
  <w:num w:numId="8">
    <w:abstractNumId w:val="5"/>
  </w:num>
  <w:num w:numId="9">
    <w:abstractNumId w:val="8"/>
  </w:num>
  <w:num w:numId="10">
    <w:abstractNumId w:val="4"/>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A31EC"/>
    <w:rsid w:val="00012FC7"/>
    <w:rsid w:val="000B377F"/>
    <w:rsid w:val="00106BD8"/>
    <w:rsid w:val="00155FA5"/>
    <w:rsid w:val="001A31EC"/>
    <w:rsid w:val="00215661"/>
    <w:rsid w:val="002664E5"/>
    <w:rsid w:val="002C0838"/>
    <w:rsid w:val="003409C8"/>
    <w:rsid w:val="00350C61"/>
    <w:rsid w:val="00480934"/>
    <w:rsid w:val="005007FE"/>
    <w:rsid w:val="005720DF"/>
    <w:rsid w:val="00632CFF"/>
    <w:rsid w:val="0064646B"/>
    <w:rsid w:val="006C4439"/>
    <w:rsid w:val="00725372"/>
    <w:rsid w:val="008157F9"/>
    <w:rsid w:val="008D6E99"/>
    <w:rsid w:val="00924FE6"/>
    <w:rsid w:val="00933CA6"/>
    <w:rsid w:val="00B5047D"/>
    <w:rsid w:val="00C34AB0"/>
    <w:rsid w:val="00D84F4D"/>
    <w:rsid w:val="00DD2EA4"/>
    <w:rsid w:val="00E04B4E"/>
    <w:rsid w:val="00E451ED"/>
    <w:rsid w:val="00F0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5DE64"/>
  <w15:docId w15:val="{C01C2398-C1EE-4EC9-8B7B-F4F8FD0A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1EC"/>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1A31EC"/>
    <w:pPr>
      <w:keepNext/>
      <w:keepLines/>
      <w:spacing w:before="340" w:after="330" w:line="578" w:lineRule="auto"/>
      <w:outlineLvl w:val="0"/>
    </w:pPr>
    <w:rPr>
      <w:b/>
      <w:bCs/>
      <w:kern w:val="44"/>
      <w:sz w:val="44"/>
      <w:szCs w:val="44"/>
    </w:rPr>
  </w:style>
  <w:style w:type="paragraph" w:styleId="2">
    <w:name w:val="heading 2"/>
    <w:basedOn w:val="a"/>
    <w:next w:val="a"/>
    <w:link w:val="21"/>
    <w:uiPriority w:val="9"/>
    <w:qFormat/>
    <w:rsid w:val="001A31EC"/>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1A31EC"/>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1A31EC"/>
    <w:rPr>
      <w:rFonts w:asciiTheme="majorHAnsi" w:eastAsiaTheme="majorEastAsia" w:hAnsiTheme="majorHAnsi" w:cstheme="majorBidi"/>
      <w:b/>
      <w:bCs/>
      <w:sz w:val="32"/>
      <w:szCs w:val="32"/>
    </w:rPr>
  </w:style>
  <w:style w:type="character" w:customStyle="1" w:styleId="11">
    <w:name w:val="标题 1 字符1"/>
    <w:link w:val="1"/>
    <w:uiPriority w:val="9"/>
    <w:qFormat/>
    <w:rsid w:val="001A31EC"/>
    <w:rPr>
      <w:rFonts w:ascii="Times New Roman" w:eastAsia="宋体" w:hAnsi="Times New Roman" w:cs="Times New Roman"/>
      <w:b/>
      <w:bCs/>
      <w:kern w:val="44"/>
      <w:sz w:val="44"/>
      <w:szCs w:val="44"/>
    </w:rPr>
  </w:style>
  <w:style w:type="character" w:customStyle="1" w:styleId="21">
    <w:name w:val="标题 2 字符1"/>
    <w:link w:val="2"/>
    <w:uiPriority w:val="9"/>
    <w:rsid w:val="001A31EC"/>
    <w:rPr>
      <w:rFonts w:ascii="Cambria" w:eastAsia="宋体" w:hAnsi="Cambria" w:cs="Times New Roman"/>
      <w:b/>
      <w:bCs/>
      <w:sz w:val="32"/>
      <w:szCs w:val="32"/>
    </w:rPr>
  </w:style>
  <w:style w:type="paragraph" w:styleId="a3">
    <w:name w:val="Normal (Web)"/>
    <w:basedOn w:val="a"/>
    <w:uiPriority w:val="99"/>
    <w:qFormat/>
    <w:rsid w:val="001A31EC"/>
    <w:pPr>
      <w:widowControl/>
      <w:spacing w:before="100" w:beforeAutospacing="1" w:after="100" w:afterAutospacing="1"/>
      <w:jc w:val="left"/>
    </w:pPr>
    <w:rPr>
      <w:rFonts w:ascii="宋体" w:hAnsi="宋体"/>
      <w:color w:val="000000"/>
      <w:kern w:val="0"/>
      <w:sz w:val="24"/>
    </w:rPr>
  </w:style>
  <w:style w:type="paragraph" w:customStyle="1" w:styleId="a4">
    <w:basedOn w:val="a"/>
    <w:next w:val="a5"/>
    <w:uiPriority w:val="34"/>
    <w:qFormat/>
    <w:rsid w:val="001A31EC"/>
    <w:pPr>
      <w:ind w:firstLineChars="200" w:firstLine="420"/>
    </w:pPr>
  </w:style>
  <w:style w:type="paragraph" w:styleId="a6">
    <w:name w:val="table of figures"/>
    <w:basedOn w:val="a"/>
    <w:next w:val="a"/>
    <w:qFormat/>
    <w:rsid w:val="001A31EC"/>
    <w:pPr>
      <w:widowControl/>
      <w:spacing w:line="440" w:lineRule="exact"/>
      <w:ind w:leftChars="200" w:left="200" w:hangingChars="200" w:hanging="200"/>
      <w:jc w:val="left"/>
    </w:pPr>
    <w:rPr>
      <w:rFonts w:ascii="Calibri" w:hAnsi="Calibri"/>
      <w:kern w:val="0"/>
      <w:sz w:val="24"/>
      <w:lang w:eastAsia="en-US"/>
    </w:rPr>
  </w:style>
  <w:style w:type="paragraph" w:styleId="a5">
    <w:name w:val="List Paragraph"/>
    <w:basedOn w:val="a"/>
    <w:uiPriority w:val="34"/>
    <w:qFormat/>
    <w:rsid w:val="001A31EC"/>
    <w:pPr>
      <w:ind w:firstLineChars="200" w:firstLine="420"/>
    </w:pPr>
  </w:style>
  <w:style w:type="paragraph" w:styleId="a7">
    <w:name w:val="header"/>
    <w:basedOn w:val="a"/>
    <w:link w:val="a8"/>
    <w:uiPriority w:val="99"/>
    <w:semiHidden/>
    <w:unhideWhenUsed/>
    <w:rsid w:val="00924FE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924FE6"/>
    <w:rPr>
      <w:rFonts w:ascii="Times New Roman" w:eastAsia="宋体" w:hAnsi="Times New Roman" w:cs="Times New Roman"/>
      <w:sz w:val="18"/>
      <w:szCs w:val="18"/>
    </w:rPr>
  </w:style>
  <w:style w:type="paragraph" w:styleId="a9">
    <w:name w:val="footer"/>
    <w:basedOn w:val="a"/>
    <w:link w:val="aa"/>
    <w:uiPriority w:val="99"/>
    <w:semiHidden/>
    <w:unhideWhenUsed/>
    <w:rsid w:val="00924FE6"/>
    <w:pPr>
      <w:tabs>
        <w:tab w:val="center" w:pos="4153"/>
        <w:tab w:val="right" w:pos="8306"/>
      </w:tabs>
      <w:snapToGrid w:val="0"/>
      <w:jc w:val="left"/>
    </w:pPr>
    <w:rPr>
      <w:sz w:val="18"/>
      <w:szCs w:val="18"/>
    </w:rPr>
  </w:style>
  <w:style w:type="character" w:customStyle="1" w:styleId="aa">
    <w:name w:val="页脚 字符"/>
    <w:basedOn w:val="a0"/>
    <w:link w:val="a9"/>
    <w:uiPriority w:val="99"/>
    <w:semiHidden/>
    <w:rsid w:val="00924FE6"/>
    <w:rPr>
      <w:rFonts w:ascii="Times New Roman" w:eastAsia="宋体" w:hAnsi="Times New Roman" w:cs="Times New Roman"/>
      <w:sz w:val="18"/>
      <w:szCs w:val="18"/>
    </w:rPr>
  </w:style>
  <w:style w:type="paragraph" w:styleId="ab">
    <w:name w:val="toa heading"/>
    <w:basedOn w:val="a"/>
    <w:next w:val="a"/>
    <w:qFormat/>
    <w:rsid w:val="00155FA5"/>
    <w:pPr>
      <w:spacing w:before="120" w:line="360" w:lineRule="auto"/>
    </w:pPr>
    <w:rPr>
      <w:rFonts w:ascii="Arial" w:hAnsi="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4584">
      <w:bodyDiv w:val="1"/>
      <w:marLeft w:val="0"/>
      <w:marRight w:val="0"/>
      <w:marTop w:val="0"/>
      <w:marBottom w:val="0"/>
      <w:divBdr>
        <w:top w:val="none" w:sz="0" w:space="0" w:color="auto"/>
        <w:left w:val="none" w:sz="0" w:space="0" w:color="auto"/>
        <w:bottom w:val="none" w:sz="0" w:space="0" w:color="auto"/>
        <w:right w:val="none" w:sz="0" w:space="0" w:color="auto"/>
      </w:divBdr>
    </w:div>
    <w:div w:id="773138110">
      <w:bodyDiv w:val="1"/>
      <w:marLeft w:val="0"/>
      <w:marRight w:val="0"/>
      <w:marTop w:val="0"/>
      <w:marBottom w:val="0"/>
      <w:divBdr>
        <w:top w:val="none" w:sz="0" w:space="0" w:color="auto"/>
        <w:left w:val="none" w:sz="0" w:space="0" w:color="auto"/>
        <w:bottom w:val="none" w:sz="0" w:space="0" w:color="auto"/>
        <w:right w:val="none" w:sz="0" w:space="0" w:color="auto"/>
      </w:divBdr>
    </w:div>
    <w:div w:id="840974655">
      <w:bodyDiv w:val="1"/>
      <w:marLeft w:val="0"/>
      <w:marRight w:val="0"/>
      <w:marTop w:val="0"/>
      <w:marBottom w:val="0"/>
      <w:divBdr>
        <w:top w:val="none" w:sz="0" w:space="0" w:color="auto"/>
        <w:left w:val="none" w:sz="0" w:space="0" w:color="auto"/>
        <w:bottom w:val="none" w:sz="0" w:space="0" w:color="auto"/>
        <w:right w:val="none" w:sz="0" w:space="0" w:color="auto"/>
      </w:divBdr>
    </w:div>
    <w:div w:id="1154250763">
      <w:bodyDiv w:val="1"/>
      <w:marLeft w:val="0"/>
      <w:marRight w:val="0"/>
      <w:marTop w:val="0"/>
      <w:marBottom w:val="0"/>
      <w:divBdr>
        <w:top w:val="none" w:sz="0" w:space="0" w:color="auto"/>
        <w:left w:val="none" w:sz="0" w:space="0" w:color="auto"/>
        <w:bottom w:val="none" w:sz="0" w:space="0" w:color="auto"/>
        <w:right w:val="none" w:sz="0" w:space="0" w:color="auto"/>
      </w:divBdr>
    </w:div>
    <w:div w:id="1541747217">
      <w:bodyDiv w:val="1"/>
      <w:marLeft w:val="0"/>
      <w:marRight w:val="0"/>
      <w:marTop w:val="0"/>
      <w:marBottom w:val="0"/>
      <w:divBdr>
        <w:top w:val="none" w:sz="0" w:space="0" w:color="auto"/>
        <w:left w:val="none" w:sz="0" w:space="0" w:color="auto"/>
        <w:bottom w:val="none" w:sz="0" w:space="0" w:color="auto"/>
        <w:right w:val="none" w:sz="0" w:space="0" w:color="auto"/>
      </w:divBdr>
    </w:div>
    <w:div w:id="1710304156">
      <w:bodyDiv w:val="1"/>
      <w:marLeft w:val="0"/>
      <w:marRight w:val="0"/>
      <w:marTop w:val="0"/>
      <w:marBottom w:val="0"/>
      <w:divBdr>
        <w:top w:val="none" w:sz="0" w:space="0" w:color="auto"/>
        <w:left w:val="none" w:sz="0" w:space="0" w:color="auto"/>
        <w:bottom w:val="none" w:sz="0" w:space="0" w:color="auto"/>
        <w:right w:val="none" w:sz="0" w:space="0" w:color="auto"/>
      </w:divBdr>
    </w:div>
    <w:div w:id="1831359457">
      <w:bodyDiv w:val="1"/>
      <w:marLeft w:val="0"/>
      <w:marRight w:val="0"/>
      <w:marTop w:val="0"/>
      <w:marBottom w:val="0"/>
      <w:divBdr>
        <w:top w:val="none" w:sz="0" w:space="0" w:color="auto"/>
        <w:left w:val="none" w:sz="0" w:space="0" w:color="auto"/>
        <w:bottom w:val="none" w:sz="0" w:space="0" w:color="auto"/>
        <w:right w:val="none" w:sz="0" w:space="0" w:color="auto"/>
      </w:divBdr>
    </w:div>
    <w:div w:id="20452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478</Words>
  <Characters>2731</Characters>
  <Application>Microsoft Office Word</Application>
  <DocSecurity>0</DocSecurity>
  <Lines>22</Lines>
  <Paragraphs>6</Paragraphs>
  <ScaleCrop>false</ScaleCrop>
  <Company>Lenovo</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2022-04-13T08:10:00Z</dcterms:created>
  <dcterms:modified xsi:type="dcterms:W3CDTF">2022-04-14T03:11:00Z</dcterms:modified>
</cp:coreProperties>
</file>